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杭银理财丰收周添益开放式1期理财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杭银理财丰收周添益开放式1期理财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FSTYG7D01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1.6498%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1.042971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0.9053%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1.041465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1.7379%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1.039645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1.7518%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1.038806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1.037873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1.036993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1.036739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1.8364%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1.036374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1.035975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1.035540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1.034255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1.8466%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1.033508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2.1870%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1.031957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1.030833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1.029993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1.029569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1.028779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2.4593%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1.4202%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1.028014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0.7356%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1.026731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0.9603%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1.026223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1.024705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1.024113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1.023571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1.022894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1.022435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2.2908%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1.020843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1.020453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1.018646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1.018326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1.016638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1.015866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0.8008%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1.015710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1.015130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1.014608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1.013512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1.012464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1.011921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1.010874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1.010336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1.009869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1.008786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3.1727%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1.008085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1.007543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1.006198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1.005084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2.3903%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3.0861%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2025年12月31日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