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幸福99丰裕固收386天25200期理财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幸福99丰裕固收386天25200期理财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FYG25200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Z7002225000383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2025年11月4日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2026年11月25日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2.50-2.70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1,528,469,154.74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120.98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1,528,469,154.74</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1,515,151,609.00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1.0088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1.0088</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丰裕固收25200期A款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FYG25200A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350,406,883.76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丰裕固收25200期B款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FYG25200B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368,831,948.47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丰裕固收25200期C款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FYG25200C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99,356,027.64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丰裕固收25200期D款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FYG25200D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62,695,090.80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丰裕固收25200期E款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FYG25200E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1.0079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1.0079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75,589,104.92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丰裕固收25200期G款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FYG25200G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66,445,125.95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丰裕固收25200期H款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FYG25200H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11,776,046.05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丰裕固收25200期I款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FYG25200I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11,824,149.39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丰裕固收25200期J款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FYG25200J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76,209,132.79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丰裕固收25200期K款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FYG25200K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3,412,478.22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丰裕固收25200期L款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FYG25200L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36,165,299.93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丰裕固收25200期N款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FYG25200N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2,762,609.75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丰裕固收25200期O款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FYG25200O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11,510,283.74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丰裕固收25200期P款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FYG25200P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13,608,645.30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丰裕固收25200期U款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FYG25200U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59,380,905.79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丰裕固收25200期V款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FYG25200V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7,216,272.40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丰裕固收25200期W款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FYG25200W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137,870,327.78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丰裕固收25200期X款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FYG25200X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737,584.66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丰裕固收25200期Y款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FYG25200Y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1.0089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122,863,395.59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丰裕固收25200期Z款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FYG25200Z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1.0093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9,807,841.81</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丰裕固收25200期A款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丰裕固收25200期B款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丰裕固收25200期C款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丰裕固收25200期D款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丰裕固收25200期E款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1.96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丰裕固收25200期G款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丰裕固收25200期H款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丰裕固收25200期I款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丰裕固收25200期J款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丰裕固收25200期K款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丰裕固收25200期L款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丰裕固收25200期N款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丰裕固收25200期O款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丰裕固收25200期P款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2.87</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丰裕固收25200期U款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丰裕固收25200期V款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丰裕固收25200期W款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丰裕固收25200期X款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2.36</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2.36</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丰裕固收25200期Y款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2.83</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丰裕固收25200期Z款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1.45</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2.31</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2.31</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2.31</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不变。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从收益率来看，截至3月31日，10年国债收益率1.8171%，较去年12月末下行3bp；1年期国股商业银行同业存单收益率1.5075%，较去年12月末下行11.75bp；3年期AA+城投债收益率1.8270 %，较去年12月末下行11.14bp，3年期AAA商业银行二级资本债收益率1.8131%，较去年12月末下行17.07bp。本产品主要配置固收类资产，债券部分以信用债为主，久期适中偏短，一季度以来受信用利差小幅压缩及收益率下行影响，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信用债在非银欠配的逻辑下利差和收益率仍有压缩空间，但需警惕输入性通胀及政府债供给对长端的阶段性压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0.22</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10.72</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10.53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22.09</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41.40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26.34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5.35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7.56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66.97</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上海信托-泰州交通1号信托贷款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125,074,600.04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8.18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22宿迁经开PPN003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102,598,332.88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6.71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25浦发银行CD285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99,123,402.47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6.49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25浦发银行CD288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99,119,348.49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6.48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光大信托-星耀锦江41号-武进太湖湾信托贷款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87,870,229.28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5.75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江苏信托-汇泽12号-锡发控股信托贷款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60,985,345.72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3.99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交银国信-融诚1225号-湖州申太信托贷款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58,031,285.82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3.80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质押式逆回购(JRX007-000864)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51,578,550.85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21成兴国资PPN002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50,618,732.19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江苏信托-汇泽11号-长荡湖旅游信托贷款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47,017,350.80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3.08</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320,063,287.82</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20.94</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丽水莲都城乡产业投资发展集团有限公司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交银国信-安盈固收T0042号-莲都城乡信托贷款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2026-11-17</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46,993,689.23</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建德经开集团控股有限公司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粤财信托-常华161号-建德经控信托贷款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2026-11-16</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20,010,075.28</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无锡锡发控股集团有限公司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江苏信托-汇泽12号-锡发控股信托贷款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2026-11-16</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60,985,345.72</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江苏武进太湖湾旅游发展有限公司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光大信托-星耀锦江41号-武进太湖湾信托贷款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2026-11-19</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87,870,229.28</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江苏长荡湖旅游控股有限公司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江苏信托-汇泽11号-长荡湖旅游信托贷款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2026-11-17</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47,017,350.80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泰州市交通产业集团有限公司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上海信托-泰州交通1号信托贷款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2026-11-16</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125,074,600.04</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浦江县国有资本投资集团有限公司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交银国信-安盈固收T0001号-浦江国投信托贷款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2026-11-09</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20,011,635.08</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湖州申太建设发展有限公司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交银国信-融诚1225号-湖州申太信托贷款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2026-11-16</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58,031,285.82</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苏皖合作示范区建设发展集团有限公司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上海信托-苏皖合作区2号-苏皖示范区信托贷款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2026-11-13</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30,005,556.00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1,515,151,609.00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1,515,151,609.00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杭银理财幸福99丰裕固收386天25200期理财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3301040160015309811-5125200</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