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oleObject1.bin" ContentType="application/vnd.openxmlformats-officedocument.oleObject"/>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E3567D">
      <w:pPr>
        <w:jc w:val="center"/>
        <w:rPr>
          <w:rFonts w:ascii="宋体" w:eastAsia="宋体" w:hAnsi="宋体"/>
          <w:b/>
          <w:sz w:val="32"/>
          <w:szCs w:val="20"/>
        </w:rPr>
      </w:pPr>
    </w:p>
    <w:p w:rsidR="00E3567D">
      <w:pPr>
        <w:adjustRightInd w:val="0"/>
        <w:snapToGrid w:val="0"/>
        <w:spacing w:line="460" w:lineRule="exact"/>
        <w:jc w:val="center"/>
        <w:rPr>
          <w:rFonts w:ascii="Times New Roman" w:eastAsia="方正楷体简体" w:hAnsi="Times New Roman"/>
          <w:sz w:val="24"/>
        </w:rPr>
      </w:pPr>
    </w:p>
    <w:p w:rsidR="00E3567D"/>
    <w:p w:rsidR="00E3567D" w:rsidRPr="003B3CE3">
      <w:pPr>
        <w:autoSpaceDE w:val="0"/>
        <w:autoSpaceDN w:val="0"/>
        <w:spacing w:before="220"/>
        <w:jc w:val="center"/>
        <w:rPr>
          <w:rFonts w:asciiTheme="majorEastAsia" w:eastAsiaTheme="majorEastAsia" w:hAnsiTheme="majorEastAsia" w:cs="仿宋_GB2312"/>
          <w:b/>
          <w:kern w:val="0"/>
          <w:sz w:val="52"/>
          <w:szCs w:val="52"/>
          <w:lang w:bidi="zh-CN"/>
        </w:rPr>
      </w:pPr>
      <w:r w:rsidRPr="003B3CE3">
        <w:rPr>
          <w:rFonts w:asciiTheme="majorEastAsia" w:eastAsiaTheme="majorEastAsia" w:hAnsiTheme="majorEastAsia" w:cs="仿宋_GB2312" w:hint="eastAsia"/>
          <w:b/>
          <w:kern w:val="0"/>
          <w:sz w:val="52"/>
          <w:szCs w:val="52"/>
          <w:lang w:bidi="zh-CN"/>
        </w:rPr>
        <w:t>幸福99金钱包33号理财</w:t>
      </w:r>
    </w:p>
    <w:p w:rsidR="00E3567D">
      <w:pPr>
        <w:autoSpaceDE w:val="0"/>
        <w:autoSpaceDN w:val="0"/>
        <w:spacing w:line="360" w:lineRule="auto"/>
        <w:jc w:val="center"/>
        <w:rPr>
          <w:rFonts w:ascii="仿宋_GB2312" w:eastAsia="仿宋_GB2312" w:hAnsi="仿宋_GB2312" w:cs="仿宋_GB2312"/>
          <w:b/>
          <w:bCs/>
          <w:kern w:val="0"/>
          <w:sz w:val="44"/>
          <w:szCs w:val="44"/>
          <w:lang w:bidi="zh-CN"/>
        </w:rPr>
      </w:pPr>
      <w:r w:rsidRPr="003B3CE3">
        <w:rPr>
          <w:rFonts w:asciiTheme="majorEastAsia" w:eastAsiaTheme="majorEastAsia" w:hAnsiTheme="majorEastAsia" w:cs="仿宋_GB2312" w:hint="eastAsia"/>
          <w:b/>
          <w:bCs/>
          <w:kern w:val="0"/>
          <w:sz w:val="44"/>
          <w:szCs w:val="44"/>
          <w:lang w:bidi="zh-CN"/>
        </w:rPr>
        <w:t>2026</w:t>
      </w:r>
      <w:r>
        <w:rPr>
          <w:b/>
          <w:sz w:val="44"/>
        </w:rPr>
        <w:t>年第</w:t>
      </w:r>
      <w:r>
        <w:rPr>
          <w:b/>
          <w:sz w:val="44"/>
        </w:rPr>
        <w:t>1</w:t>
      </w:r>
      <w:r>
        <w:rPr>
          <w:b/>
          <w:sz w:val="44"/>
        </w:rPr>
        <w:t>季度报告</w:t>
      </w:r>
    </w:p>
    <w:p w:rsidR="00E3567D">
      <w:pPr>
        <w:jc w:val="center"/>
        <w:rPr>
          <w:rFonts w:ascii="宋体" w:eastAsia="宋体" w:hAnsi="宋体"/>
          <w:color w:val="0000FF"/>
          <w:kern w:val="0"/>
          <w:sz w:val="18"/>
          <w:szCs w:val="20"/>
        </w:rPr>
      </w:pPr>
    </w:p>
    <w:p w:rsidR="00E3567D">
      <w:pPr>
        <w:jc w:val="center"/>
        <w:rPr>
          <w:rFonts w:ascii="Times New Roman" w:eastAsia="宋体" w:hAnsi="Times New Roman"/>
          <w:sz w:val="24"/>
        </w:rPr>
      </w:pPr>
    </w:p>
    <w:p w:rsidR="00E3567D">
      <w:pPr>
        <w:jc w:val="center"/>
        <w:rPr>
          <w:rFonts w:eastAsia="宋体"/>
          <w:sz w:val="24"/>
        </w:rPr>
      </w:pPr>
    </w:p>
    <w:p w:rsidR="00E3567D" w:rsidRPr="003B3CE3">
      <w:pPr>
        <w:jc w:val="center"/>
        <w:rPr>
          <w:rFonts w:asciiTheme="minorEastAsia" w:eastAsiaTheme="minorEastAsia" w:hAnsiTheme="minorEastAsia"/>
          <w:sz w:val="24"/>
        </w:rPr>
      </w:pPr>
    </w:p>
    <w:p w:rsidR="00E3567D" w:rsidRPr="003B3CE3">
      <w:pPr>
        <w:jc w:val="center"/>
        <w:rPr>
          <w:rFonts w:asciiTheme="minorEastAsia" w:eastAsiaTheme="minorEastAsia" w:hAnsiTheme="minorEastAsia"/>
          <w:sz w:val="24"/>
        </w:rPr>
      </w:pPr>
    </w:p>
    <w:p w:rsidR="00E3567D" w:rsidRPr="003B3CE3">
      <w:pPr>
        <w:jc w:val="center"/>
        <w:rPr>
          <w:rFonts w:asciiTheme="minorEastAsia" w:eastAsiaTheme="minorEastAsia" w:hAnsiTheme="minorEastAsia"/>
          <w:sz w:val="24"/>
        </w:rPr>
      </w:pPr>
    </w:p>
    <w:p w:rsidR="00E3567D" w:rsidRPr="003B3CE3">
      <w:pPr>
        <w:jc w:val="center"/>
        <w:rPr>
          <w:rFonts w:asciiTheme="minorEastAsia" w:eastAsiaTheme="minorEastAsia" w:hAnsiTheme="minorEastAsia"/>
          <w:sz w:val="24"/>
        </w:rPr>
      </w:pPr>
      <w:r w:rsidRPr="003B3CE3">
        <w:rPr>
          <w:rFonts w:asciiTheme="minorEastAsia" w:eastAsiaTheme="minorEastAsia" w:hAnsiTheme="minorEastAsia" w:hint="eastAsia"/>
          <w:sz w:val="24"/>
        </w:rPr>
        <w:t>产品管理人：</w:t>
      </w:r>
      <w:r w:rsidRPr="003B3CE3">
        <w:rPr>
          <w:rFonts w:asciiTheme="minorEastAsia" w:eastAsiaTheme="minorEastAsia" w:hAnsiTheme="minorEastAsia"/>
          <w:sz w:val="24"/>
        </w:rPr>
        <w:t>杭银理财有限责任公司</w:t>
      </w:r>
    </w:p>
    <w:p w:rsidR="00E3567D" w:rsidRPr="003B3CE3">
      <w:pPr>
        <w:jc w:val="center"/>
        <w:rPr>
          <w:rFonts w:asciiTheme="minorEastAsia" w:eastAsiaTheme="minorEastAsia" w:hAnsiTheme="minorEastAsia"/>
          <w:sz w:val="24"/>
        </w:rPr>
      </w:pPr>
      <w:r w:rsidRPr="003B3CE3">
        <w:rPr>
          <w:rFonts w:asciiTheme="minorEastAsia" w:eastAsiaTheme="minorEastAsia" w:hAnsiTheme="minorEastAsia" w:hint="eastAsia"/>
          <w:sz w:val="24"/>
        </w:rPr>
        <w:t>产品托管人：</w:t>
      </w:r>
      <w:r w:rsidRPr="003B3CE3">
        <w:rPr>
          <w:rFonts w:asciiTheme="minorEastAsia" w:eastAsiaTheme="minorEastAsia" w:hAnsiTheme="minorEastAsia"/>
          <w:sz w:val="24"/>
        </w:rPr>
        <w:t>杭州银行股份有限公司</w:t>
      </w:r>
    </w:p>
    <w:p w:rsidR="00E3567D" w:rsidRPr="003B3CE3">
      <w:pPr>
        <w:jc w:val="center"/>
        <w:rPr>
          <w:rFonts w:asciiTheme="minorEastAsia" w:eastAsiaTheme="minorEastAsia" w:hAnsiTheme="minorEastAsia"/>
          <w:sz w:val="24"/>
        </w:rPr>
      </w:pPr>
    </w:p>
    <w:p w:rsidR="00E3567D" w:rsidRPr="003B3CE3">
      <w:pPr>
        <w:jc w:val="center"/>
        <w:rPr>
          <w:rFonts w:asciiTheme="minorEastAsia" w:eastAsiaTheme="minorEastAsia" w:hAnsiTheme="minorEastAsia"/>
          <w:sz w:val="24"/>
        </w:rPr>
      </w:pPr>
    </w:p>
    <w:p w:rsidR="00E3567D" w:rsidRPr="003B3CE3">
      <w:pPr>
        <w:jc w:val="center"/>
        <w:rPr>
          <w:rFonts w:asciiTheme="minorEastAsia" w:eastAsiaTheme="minorEastAsia" w:hAnsiTheme="minorEastAsia"/>
          <w:sz w:val="24"/>
        </w:rPr>
      </w:pPr>
    </w:p>
    <w:p w:rsidR="00E3567D" w:rsidRPr="003B3CE3">
      <w:pPr>
        <w:jc w:val="center"/>
        <w:rPr>
          <w:rFonts w:asciiTheme="minorEastAsia" w:eastAsiaTheme="minorEastAsia" w:hAnsiTheme="minorEastAsia"/>
          <w:sz w:val="24"/>
        </w:rPr>
      </w:pPr>
      <w:r w:rsidRPr="003B3CE3">
        <w:rPr>
          <w:rFonts w:asciiTheme="minorEastAsia" w:eastAsiaTheme="minorEastAsia" w:hAnsiTheme="minorEastAsia"/>
          <w:sz w:val="24"/>
        </w:rPr>
        <w:t>2026年4月14日</w:t>
      </w:r>
    </w:p>
    <w:p w:rsidR="00E3567D" w:rsidRPr="003B3CE3">
      <w:pPr>
        <w:jc w:val="center"/>
        <w:rPr>
          <w:rFonts w:asciiTheme="minorEastAsia" w:eastAsiaTheme="minorEastAsia" w:hAnsiTheme="minorEastAsia"/>
          <w:sz w:val="24"/>
        </w:rPr>
      </w:pPr>
    </w:p>
    <w:p w:rsidR="00E3567D" w:rsidRPr="003B3CE3">
      <w:pPr>
        <w:jc w:val="center"/>
        <w:rPr>
          <w:rFonts w:asciiTheme="minorEastAsia" w:eastAsiaTheme="minorEastAsia" w:hAnsiTheme="minorEastAsia"/>
          <w:sz w:val="24"/>
        </w:rPr>
      </w:pPr>
    </w:p>
    <w:p w:rsidR="00E3567D">
      <w:pPr>
        <w:jc w:val="center"/>
        <w:rPr>
          <w:rFonts w:ascii="宋体" w:eastAsia="宋体" w:hAnsi="宋体"/>
        </w:rPr>
      </w:pPr>
    </w:p>
    <w:p w:rsidR="00E3567D">
      <w:pPr>
        <w:jc w:val="center"/>
        <w:rPr>
          <w:rFonts w:ascii="宋体" w:eastAsia="宋体" w:hAnsi="宋体"/>
        </w:rPr>
      </w:pPr>
    </w:p>
    <w:p w:rsidR="00E3567D" w:rsidRPr="003B3CE3">
      <w:pPr>
        <w:pStyle w:val="Heading2"/>
        <w:adjustRightInd w:val="0"/>
        <w:snapToGrid w:val="0"/>
        <w:spacing w:line="560" w:lineRule="exact"/>
        <w:jc w:val="center"/>
        <w:rPr>
          <w:rFonts w:asciiTheme="minorEastAsia" w:eastAsiaTheme="minorEastAsia" w:hAnsiTheme="minorEastAsia"/>
          <w:sz w:val="24"/>
        </w:rPr>
      </w:pPr>
      <w:bookmarkStart w:id="0" w:name="_Toc1614822195"/>
      <w:r w:rsidRPr="003B3CE3">
        <w:rPr>
          <w:rFonts w:asciiTheme="minorEastAsia" w:eastAsiaTheme="minorEastAsia" w:hAnsiTheme="minorEastAsia"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spacing w:line="420" w:lineRule="exact"/>
              <w:ind w:firstLine="480" w:firstLineChars="200"/>
              <w:jc w:val="left"/>
              <w:rPr>
                <w:rFonts w:asciiTheme="minorEastAsia" w:eastAsiaTheme="minorEastAsia" w:hAnsiTheme="minorEastAsia"/>
                <w:color w:val="404040"/>
                <w:kern w:val="0"/>
                <w:sz w:val="24"/>
              </w:rPr>
            </w:pPr>
            <w:r w:rsidRPr="003B3CE3">
              <w:rPr>
                <w:rFonts w:asciiTheme="minorEastAsia" w:eastAsiaTheme="minorEastAsia" w:hAnsiTheme="minorEastAsia" w:hint="eastAsia"/>
                <w:color w:val="404040"/>
                <w:kern w:val="0"/>
                <w:sz w:val="24"/>
              </w:rPr>
              <w:t>产品管理人承诺以诚实信用、勤勉尽责的原则管理和运用产品资产，并如实反映产品财务指标及投资组合情况，但不保证产品一定盈利。</w:t>
            </w:r>
          </w:p>
          <w:p w:rsidR="00E3567D" w:rsidRPr="003B3CE3">
            <w:pPr>
              <w:widowControl/>
              <w:adjustRightInd w:val="0"/>
              <w:snapToGrid w:val="0"/>
              <w:spacing w:line="420" w:lineRule="exact"/>
              <w:ind w:firstLine="480" w:firstLineChars="200"/>
              <w:jc w:val="left"/>
              <w:rPr>
                <w:rFonts w:asciiTheme="minorEastAsia" w:eastAsiaTheme="minorEastAsia" w:hAnsiTheme="minorEastAsia"/>
                <w:color w:val="404040"/>
                <w:kern w:val="0"/>
                <w:sz w:val="24"/>
              </w:rPr>
            </w:pPr>
            <w:r w:rsidRPr="003B3CE3">
              <w:rPr>
                <w:rFonts w:asciiTheme="minorEastAsia" w:eastAsiaTheme="minorEastAsia" w:hAnsiTheme="minorEastAsia" w:hint="eastAsia"/>
                <w:color w:val="404040"/>
                <w:kern w:val="0"/>
                <w:sz w:val="24"/>
              </w:rPr>
              <w:t>产品托管人根据本产品合同规定，于</w:t>
            </w:r>
            <w:r>
              <w:rPr>
                <w:color w:val="404040"/>
                <w:sz w:val="24"/>
              </w:rPr>
              <w:t>2026年3月31日</w:t>
            </w:r>
            <w:r w:rsidRPr="003B3CE3">
              <w:rPr>
                <w:rFonts w:asciiTheme="minorEastAsia" w:eastAsiaTheme="minorEastAsia" w:hAnsiTheme="minorEastAsia" w:hint="eastAsia"/>
                <w:color w:val="404040"/>
                <w:kern w:val="0"/>
                <w:sz w:val="24"/>
              </w:rPr>
              <w:t>复核了本报告中的财务指标、净值表现和投资组合报告等内容，保证复核内容不存在虚假记载、误导性陈述或者重大遗漏。</w:t>
            </w:r>
          </w:p>
          <w:p w:rsidR="00E3567D" w:rsidRPr="003B3CE3">
            <w:pPr>
              <w:widowControl/>
              <w:adjustRightInd w:val="0"/>
              <w:snapToGrid w:val="0"/>
              <w:spacing w:line="420" w:lineRule="exact"/>
              <w:ind w:firstLine="480" w:firstLineChars="200"/>
              <w:jc w:val="left"/>
              <w:rPr>
                <w:rFonts w:asciiTheme="minorEastAsia" w:eastAsiaTheme="minorEastAsia" w:hAnsiTheme="minorEastAsia"/>
                <w:color w:val="404040"/>
                <w:kern w:val="0"/>
                <w:sz w:val="24"/>
              </w:rPr>
            </w:pPr>
            <w:r w:rsidRPr="003B3CE3">
              <w:rPr>
                <w:rFonts w:asciiTheme="minorEastAsia" w:eastAsiaTheme="minorEastAsia" w:hAnsiTheme="minorEastAsia" w:hint="eastAsia"/>
                <w:color w:val="404040"/>
                <w:kern w:val="0"/>
                <w:sz w:val="24"/>
              </w:rPr>
              <w:t>产品的过往业绩并不代表其未来表现。投资有风险，投资者在</w:t>
            </w:r>
            <w:r w:rsidRPr="003B3CE3">
              <w:rPr>
                <w:rFonts w:asciiTheme="minorEastAsia" w:eastAsiaTheme="minorEastAsia" w:hAnsiTheme="minorEastAsia" w:hint="eastAsia"/>
                <w:color w:val="404040"/>
                <w:kern w:val="0"/>
                <w:sz w:val="24"/>
              </w:rPr>
              <w:t>作出</w:t>
            </w:r>
            <w:r w:rsidRPr="003B3CE3">
              <w:rPr>
                <w:rFonts w:asciiTheme="minorEastAsia" w:eastAsiaTheme="minorEastAsia" w:hAnsiTheme="minorEastAsia" w:hint="eastAsia"/>
                <w:color w:val="404040"/>
                <w:kern w:val="0"/>
                <w:sz w:val="24"/>
              </w:rPr>
              <w:t>投资决策前应仔细阅读本产品的产品说明书。</w:t>
            </w:r>
          </w:p>
          <w:p w:rsidR="00E3567D" w:rsidRPr="003B3CE3">
            <w:pPr>
              <w:widowControl/>
              <w:adjustRightInd w:val="0"/>
              <w:snapToGrid w:val="0"/>
              <w:spacing w:line="420" w:lineRule="exact"/>
              <w:ind w:firstLine="480" w:firstLineChars="200"/>
              <w:jc w:val="left"/>
              <w:rPr>
                <w:rFonts w:asciiTheme="minorEastAsia" w:eastAsiaTheme="minorEastAsia" w:hAnsiTheme="minorEastAsia"/>
                <w:color w:val="404040"/>
                <w:kern w:val="0"/>
                <w:sz w:val="24"/>
              </w:rPr>
            </w:pPr>
            <w:r w:rsidRPr="003B3CE3">
              <w:rPr>
                <w:rFonts w:asciiTheme="minorEastAsia" w:eastAsiaTheme="minorEastAsia" w:hAnsiTheme="minorEastAsia" w:hint="eastAsia"/>
                <w:color w:val="404040"/>
                <w:kern w:val="0"/>
                <w:sz w:val="24"/>
              </w:rPr>
              <w:t>本报告中财务资料未经审计。</w:t>
            </w:r>
          </w:p>
          <w:p w:rsidR="00E3567D" w:rsidRPr="003B3CE3">
            <w:pPr>
              <w:widowControl/>
              <w:adjustRightInd w:val="0"/>
              <w:snapToGrid w:val="0"/>
              <w:spacing w:line="420" w:lineRule="exact"/>
              <w:ind w:firstLine="480" w:firstLineChars="200"/>
              <w:jc w:val="left"/>
              <w:rPr>
                <w:rFonts w:asciiTheme="minorEastAsia" w:eastAsiaTheme="minorEastAsia" w:hAnsiTheme="minorEastAsia"/>
                <w:sz w:val="24"/>
              </w:rPr>
            </w:pPr>
            <w:r w:rsidRPr="003B3CE3">
              <w:rPr>
                <w:rFonts w:asciiTheme="minorEastAsia" w:eastAsiaTheme="minorEastAsia" w:hAnsiTheme="minorEastAsia" w:hint="eastAsia"/>
                <w:color w:val="404040"/>
                <w:kern w:val="0"/>
                <w:sz w:val="24"/>
              </w:rPr>
              <w:t>本报告期自</w:t>
            </w:r>
            <w:r>
              <w:rPr>
                <w:color w:val="404040"/>
                <w:sz w:val="24"/>
              </w:rPr>
              <w:t>2026年1月1日</w:t>
            </w:r>
            <w:r w:rsidRPr="003B3CE3">
              <w:rPr>
                <w:rFonts w:asciiTheme="minorEastAsia" w:eastAsiaTheme="minorEastAsia" w:hAnsiTheme="minorEastAsia" w:hint="eastAsia"/>
                <w:color w:val="404040"/>
                <w:kern w:val="0"/>
                <w:sz w:val="24"/>
              </w:rPr>
              <w:t>起至</w:t>
            </w:r>
            <w:r>
              <w:rPr>
                <w:color w:val="404040"/>
                <w:sz w:val="24"/>
              </w:rPr>
              <w:t>2026年3月31日</w:t>
            </w:r>
            <w:r w:rsidRPr="003B3CE3">
              <w:rPr>
                <w:rFonts w:asciiTheme="minorEastAsia" w:eastAsiaTheme="minorEastAsia" w:hAnsiTheme="minorEastAsia" w:hint="eastAsia"/>
                <w:color w:val="404040"/>
                <w:kern w:val="0"/>
                <w:sz w:val="24"/>
              </w:rPr>
              <w:t>止。</w:t>
            </w:r>
          </w:p>
        </w:tc>
      </w:tr>
    </w:tbl>
    <w:p w:rsidR="00E3567D" w:rsidRPr="003B3CE3">
      <w:pPr>
        <w:rPr>
          <w:rStyle w:val="a2"/>
          <w:rFonts w:asciiTheme="minorEastAsia" w:eastAsiaTheme="minorEastAsia" w:hAnsiTheme="minorEastAsia"/>
          <w:color w:val="0000FF"/>
          <w:sz w:val="24"/>
          <w:szCs w:val="24"/>
        </w:rPr>
      </w:pPr>
      <w:r w:rsidRPr="003B3CE3">
        <w:rPr>
          <w:rStyle w:val="a2"/>
          <w:rFonts w:asciiTheme="minorEastAsia" w:eastAsiaTheme="minorEastAsia" w:hAnsiTheme="minorEastAsia"/>
          <w:color w:val="0000FF"/>
          <w:sz w:val="24"/>
          <w:szCs w:val="24"/>
        </w:rPr>
        <w:t xml:space="preserve"> </w:t>
      </w:r>
    </w:p>
    <w:p w:rsidR="00E3567D" w:rsidRPr="003B3CE3">
      <w:pPr>
        <w:pStyle w:val="Heading2"/>
        <w:adjustRightInd w:val="0"/>
        <w:snapToGrid w:val="0"/>
        <w:spacing w:line="560" w:lineRule="exact"/>
        <w:jc w:val="center"/>
        <w:rPr>
          <w:rFonts w:asciiTheme="minorEastAsia" w:eastAsiaTheme="minorEastAsia" w:hAnsiTheme="minorEastAsia"/>
          <w:sz w:val="24"/>
        </w:rPr>
      </w:pPr>
      <w:bookmarkStart w:id="1" w:name="_Toc418300579"/>
      <w:r w:rsidRPr="003B3CE3">
        <w:rPr>
          <w:rFonts w:asciiTheme="minorEastAsia" w:eastAsiaTheme="minorEastAsia" w:hAnsiTheme="minorEastAsia" w:hint="eastAsia"/>
          <w:sz w:val="24"/>
        </w:rPr>
        <w:t>§2  产品概况</w:t>
      </w:r>
      <w:bookmarkEnd w:id="1"/>
    </w:p>
    <w:p w:rsidR="00E3567D" w:rsidRPr="003B3CE3">
      <w:pPr>
        <w:adjustRightInd w:val="0"/>
        <w:snapToGrid w:val="0"/>
        <w:spacing w:line="440" w:lineRule="exact"/>
        <w:outlineLvl w:val="2"/>
        <w:rPr>
          <w:rFonts w:asciiTheme="minorEastAsia" w:eastAsiaTheme="minorEastAsia" w:hAnsiTheme="minorEastAsia"/>
          <w:b/>
          <w:sz w:val="24"/>
        </w:rPr>
      </w:pPr>
      <w:bookmarkStart w:id="2" w:name="_Toc354129567"/>
      <w:bookmarkStart w:id="3" w:name="_Toc1663854622"/>
      <w:r w:rsidRPr="003B3CE3">
        <w:rPr>
          <w:rFonts w:asciiTheme="minorEastAsia" w:eastAsiaTheme="minorEastAsia" w:hAnsiTheme="minorEastAsia" w:hint="eastAsia"/>
          <w:b/>
          <w:sz w:val="24"/>
        </w:rPr>
        <w:t>2.1 产品基本情况</w:t>
      </w:r>
      <w:bookmarkEnd w:id="2"/>
      <w:bookmarkEnd w:id="3"/>
    </w:p>
    <w:tbl>
      <w:tblPr>
        <w:tblW w:w="9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255"/>
        <w:gridCol w:w="5834"/>
      </w:tblGrid>
      <w:tr>
        <w:tblPrEx>
          <w:tblW w:w="9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11"/>
        </w:trPr>
        <w:tc>
          <w:tcPr>
            <w:tcW w:w="3255"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Fonts w:asciiTheme="minorEastAsia" w:eastAsiaTheme="minorEastAsia" w:hAnsiTheme="minorEastAsia"/>
                <w:kern w:val="0"/>
                <w:sz w:val="24"/>
              </w:rPr>
            </w:pPr>
            <w:r w:rsidRPr="003B3CE3">
              <w:rPr>
                <w:rFonts w:asciiTheme="minorEastAsia" w:eastAsiaTheme="minorEastAsia" w:hAnsiTheme="minorEastAsia" w:hint="eastAsia"/>
                <w:kern w:val="0"/>
                <w:sz w:val="24"/>
              </w:rPr>
              <w:t>产品名称</w:t>
            </w:r>
          </w:p>
        </w:tc>
        <w:tc>
          <w:tcPr>
            <w:tcW w:w="5834"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Style w:val="a2"/>
                <w:rFonts w:asciiTheme="minorEastAsia" w:eastAsiaTheme="minorEastAsia" w:hAnsiTheme="minorEastAsia" w:cs="等线"/>
                <w:color w:val="0000FF"/>
                <w:sz w:val="24"/>
                <w:szCs w:val="24"/>
              </w:rPr>
            </w:pPr>
            <w:r w:rsidRPr="003B3CE3">
              <w:rPr>
                <w:rFonts w:asciiTheme="minorEastAsia" w:eastAsiaTheme="minorEastAsia" w:hAnsiTheme="minorEastAsia" w:cs="等线" w:hint="eastAsia"/>
                <w:kern w:val="0"/>
                <w:sz w:val="24"/>
              </w:rPr>
              <w:t>幸福99金钱包33号理财</w:t>
            </w:r>
          </w:p>
        </w:tc>
      </w:tr>
      <w:tr>
        <w:tblPrEx>
          <w:tblW w:w="9089" w:type="dxa"/>
          <w:tblLayout w:type="fixed"/>
          <w:tblLook w:val="04A0"/>
        </w:tblPrEx>
        <w:trPr>
          <w:trHeight w:val="174"/>
        </w:trPr>
        <w:tc>
          <w:tcPr>
            <w:tcW w:w="3255"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Fonts w:asciiTheme="minorEastAsia" w:eastAsiaTheme="minorEastAsia" w:hAnsiTheme="minorEastAsia"/>
                <w:kern w:val="0"/>
                <w:sz w:val="24"/>
              </w:rPr>
            </w:pPr>
            <w:r w:rsidRPr="003B3CE3">
              <w:rPr>
                <w:rFonts w:asciiTheme="minorEastAsia" w:eastAsiaTheme="minorEastAsia" w:hAnsiTheme="minorEastAsia" w:hint="eastAsia"/>
                <w:kern w:val="0"/>
                <w:sz w:val="24"/>
              </w:rPr>
              <w:t>产品代码</w:t>
            </w:r>
          </w:p>
        </w:tc>
        <w:tc>
          <w:tcPr>
            <w:tcW w:w="5834"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Style w:val="a2"/>
                <w:rFonts w:asciiTheme="minorEastAsia" w:eastAsiaTheme="minorEastAsia" w:hAnsiTheme="minorEastAsia" w:cs="等线"/>
                <w:color w:val="0000FF"/>
                <w:sz w:val="24"/>
                <w:szCs w:val="24"/>
              </w:rPr>
            </w:pPr>
            <w:r w:rsidRPr="003B3CE3">
              <w:rPr>
                <w:rFonts w:asciiTheme="minorEastAsia" w:eastAsiaTheme="minorEastAsia" w:hAnsiTheme="minorEastAsia" w:cs="等线" w:hint="eastAsia"/>
                <w:kern w:val="0"/>
                <w:sz w:val="24"/>
              </w:rPr>
              <w:t>JQB2433</w:t>
            </w:r>
          </w:p>
        </w:tc>
      </w:tr>
      <w:tr>
        <w:tblPrEx>
          <w:tblW w:w="9089" w:type="dxa"/>
          <w:tblLayout w:type="fixed"/>
          <w:tblLook w:val="04A0"/>
        </w:tblPrEx>
        <w:tc>
          <w:tcPr>
            <w:tcW w:w="3255"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Fonts w:asciiTheme="minorEastAsia" w:eastAsiaTheme="minorEastAsia" w:hAnsiTheme="minorEastAsia"/>
                <w:kern w:val="0"/>
                <w:sz w:val="24"/>
              </w:rPr>
            </w:pPr>
            <w:r w:rsidRPr="003B3CE3">
              <w:rPr>
                <w:rFonts w:asciiTheme="minorEastAsia" w:eastAsiaTheme="minorEastAsia" w:hAnsiTheme="minorEastAsia" w:hint="eastAsia"/>
                <w:kern w:val="0"/>
                <w:sz w:val="24"/>
              </w:rPr>
              <w:t>理财信息登记系统登记编码</w:t>
            </w:r>
          </w:p>
        </w:tc>
        <w:tc>
          <w:tcPr>
            <w:tcW w:w="5834"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Style w:val="a2"/>
                <w:rFonts w:asciiTheme="minorEastAsia" w:eastAsiaTheme="minorEastAsia" w:hAnsiTheme="minorEastAsia" w:cs="等线"/>
                <w:color w:val="0000FF"/>
                <w:sz w:val="24"/>
                <w:szCs w:val="24"/>
              </w:rPr>
            </w:pPr>
            <w:r w:rsidRPr="003B3CE3">
              <w:rPr>
                <w:rFonts w:asciiTheme="minorEastAsia" w:eastAsiaTheme="minorEastAsia" w:hAnsiTheme="minorEastAsia" w:cs="等线" w:hint="eastAsia"/>
                <w:kern w:val="0"/>
                <w:sz w:val="24"/>
              </w:rPr>
              <w:t>Z7002224000028</w:t>
            </w:r>
          </w:p>
        </w:tc>
      </w:tr>
      <w:tr>
        <w:tblPrEx>
          <w:tblW w:w="9089" w:type="dxa"/>
          <w:tblLayout w:type="fixed"/>
          <w:tblLook w:val="04A0"/>
        </w:tblPrEx>
        <w:trPr>
          <w:trHeight w:val="98"/>
        </w:trPr>
        <w:tc>
          <w:tcPr>
            <w:tcW w:w="3255"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Fonts w:asciiTheme="minorEastAsia" w:eastAsiaTheme="minorEastAsia" w:hAnsiTheme="minorEastAsia"/>
                <w:sz w:val="24"/>
              </w:rPr>
            </w:pPr>
            <w:r w:rsidRPr="003B3CE3">
              <w:rPr>
                <w:rFonts w:asciiTheme="minorEastAsia" w:eastAsiaTheme="minorEastAsia" w:hAnsiTheme="minorEastAsia" w:hint="eastAsia"/>
                <w:kern w:val="0"/>
                <w:sz w:val="24"/>
              </w:rPr>
              <w:t>产品成立日</w:t>
            </w:r>
          </w:p>
        </w:tc>
        <w:tc>
          <w:tcPr>
            <w:tcW w:w="5834"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Style w:val="a2"/>
                <w:rFonts w:asciiTheme="minorEastAsia" w:eastAsiaTheme="minorEastAsia" w:hAnsiTheme="minorEastAsia" w:cs="等线"/>
                <w:color w:val="0000FF"/>
                <w:sz w:val="24"/>
                <w:szCs w:val="24"/>
              </w:rPr>
            </w:pPr>
            <w:r w:rsidRPr="003B3CE3">
              <w:rPr>
                <w:rFonts w:asciiTheme="minorEastAsia" w:eastAsiaTheme="minorEastAsia" w:hAnsiTheme="minorEastAsia" w:cs="等线" w:hint="eastAsia"/>
                <w:kern w:val="0"/>
                <w:sz w:val="24"/>
              </w:rPr>
              <w:t>2024年1月22日</w:t>
            </w:r>
          </w:p>
        </w:tc>
      </w:tr>
      <w:tr>
        <w:tblPrEx>
          <w:tblW w:w="9089" w:type="dxa"/>
          <w:tblLayout w:type="fixed"/>
          <w:tblLook w:val="04A0"/>
        </w:tblPrEx>
        <w:trPr>
          <w:trHeight w:val="60"/>
        </w:trPr>
        <w:tc>
          <w:tcPr>
            <w:tcW w:w="3255"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Fonts w:asciiTheme="minorEastAsia" w:eastAsiaTheme="minorEastAsia" w:hAnsiTheme="minorEastAsia"/>
                <w:kern w:val="0"/>
                <w:sz w:val="24"/>
              </w:rPr>
            </w:pPr>
            <w:r w:rsidRPr="003B3CE3">
              <w:rPr>
                <w:rFonts w:asciiTheme="minorEastAsia" w:eastAsiaTheme="minorEastAsia" w:hAnsiTheme="minorEastAsia" w:hint="eastAsia"/>
                <w:kern w:val="0"/>
                <w:sz w:val="24"/>
              </w:rPr>
              <w:t>产品到期日</w:t>
            </w:r>
          </w:p>
        </w:tc>
        <w:tc>
          <w:tcPr>
            <w:tcW w:w="5834"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Style w:val="a2"/>
                <w:rFonts w:asciiTheme="minorEastAsia" w:eastAsiaTheme="minorEastAsia" w:hAnsiTheme="minorEastAsia" w:cs="等线"/>
                <w:color w:val="0000FF"/>
                <w:sz w:val="24"/>
                <w:szCs w:val="24"/>
              </w:rPr>
            </w:pPr>
            <w:r w:rsidRPr="003B3CE3">
              <w:rPr>
                <w:rFonts w:asciiTheme="minorEastAsia" w:eastAsiaTheme="minorEastAsia" w:hAnsiTheme="minorEastAsia" w:cs="等线" w:hint="eastAsia"/>
                <w:kern w:val="0"/>
                <w:sz w:val="24"/>
              </w:rPr>
              <w:t>-</w:t>
            </w:r>
          </w:p>
        </w:tc>
      </w:tr>
      <w:tr>
        <w:tblPrEx>
          <w:tblW w:w="9089" w:type="dxa"/>
          <w:tblLayout w:type="fixed"/>
          <w:tblLook w:val="04A0"/>
        </w:tblPrEx>
        <w:trPr>
          <w:trHeight w:val="178"/>
        </w:trPr>
        <w:tc>
          <w:tcPr>
            <w:tcW w:w="3255"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Fonts w:asciiTheme="minorEastAsia" w:eastAsiaTheme="minorEastAsia" w:hAnsiTheme="minorEastAsia"/>
                <w:kern w:val="0"/>
                <w:sz w:val="24"/>
              </w:rPr>
            </w:pPr>
            <w:r w:rsidRPr="003B3CE3">
              <w:rPr>
                <w:rFonts w:asciiTheme="minorEastAsia" w:eastAsiaTheme="minorEastAsia" w:hAnsiTheme="minorEastAsia" w:hint="eastAsia"/>
                <w:kern w:val="0"/>
                <w:sz w:val="24"/>
              </w:rPr>
              <w:t>产品募集方式</w:t>
            </w:r>
          </w:p>
        </w:tc>
        <w:tc>
          <w:tcPr>
            <w:tcW w:w="5834"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Style w:val="a2"/>
                <w:rFonts w:asciiTheme="minorEastAsia" w:eastAsiaTheme="minorEastAsia" w:hAnsiTheme="minorEastAsia" w:cs="等线"/>
                <w:color w:val="0000FF"/>
                <w:sz w:val="24"/>
                <w:szCs w:val="24"/>
              </w:rPr>
            </w:pPr>
            <w:r w:rsidRPr="003B3CE3">
              <w:rPr>
                <w:rFonts w:asciiTheme="minorEastAsia" w:eastAsiaTheme="minorEastAsia" w:hAnsiTheme="minorEastAsia" w:cs="等线" w:hint="eastAsia"/>
                <w:kern w:val="0"/>
                <w:sz w:val="24"/>
              </w:rPr>
              <w:t>公募</w:t>
            </w:r>
          </w:p>
        </w:tc>
      </w:tr>
      <w:tr>
        <w:tblPrEx>
          <w:tblW w:w="9089" w:type="dxa"/>
          <w:tblLayout w:type="fixed"/>
          <w:tblLook w:val="04A0"/>
        </w:tblPrEx>
        <w:trPr>
          <w:trHeight w:val="140"/>
        </w:trPr>
        <w:tc>
          <w:tcPr>
            <w:tcW w:w="3255"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Fonts w:asciiTheme="minorEastAsia" w:eastAsiaTheme="minorEastAsia" w:hAnsiTheme="minorEastAsia"/>
                <w:kern w:val="0"/>
                <w:sz w:val="24"/>
              </w:rPr>
            </w:pPr>
            <w:r w:rsidRPr="003B3CE3">
              <w:rPr>
                <w:rFonts w:asciiTheme="minorEastAsia" w:eastAsiaTheme="minorEastAsia" w:hAnsiTheme="minorEastAsia" w:hint="eastAsia"/>
                <w:kern w:val="0"/>
                <w:sz w:val="24"/>
              </w:rPr>
              <w:t>产品运作模式</w:t>
            </w:r>
          </w:p>
        </w:tc>
        <w:tc>
          <w:tcPr>
            <w:tcW w:w="5834"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Style w:val="a2"/>
                <w:rFonts w:asciiTheme="minorEastAsia" w:eastAsiaTheme="minorEastAsia" w:hAnsiTheme="minorEastAsia" w:cs="等线"/>
                <w:color w:val="0000FF"/>
                <w:sz w:val="24"/>
                <w:szCs w:val="24"/>
              </w:rPr>
            </w:pPr>
            <w:r w:rsidRPr="003B3CE3">
              <w:rPr>
                <w:rFonts w:asciiTheme="minorEastAsia" w:eastAsiaTheme="minorEastAsia" w:hAnsiTheme="minorEastAsia" w:cs="等线" w:hint="eastAsia"/>
                <w:kern w:val="0"/>
                <w:sz w:val="24"/>
              </w:rPr>
              <w:t>开放式净值型</w:t>
            </w:r>
          </w:p>
        </w:tc>
      </w:tr>
      <w:tr>
        <w:tblPrEx>
          <w:tblW w:w="9089" w:type="dxa"/>
          <w:tblLayout w:type="fixed"/>
          <w:tblLook w:val="04A0"/>
        </w:tblPrEx>
        <w:trPr>
          <w:trHeight w:val="88"/>
        </w:trPr>
        <w:tc>
          <w:tcPr>
            <w:tcW w:w="3255"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Fonts w:asciiTheme="minorEastAsia" w:eastAsiaTheme="minorEastAsia" w:hAnsiTheme="minorEastAsia"/>
                <w:kern w:val="0"/>
                <w:sz w:val="24"/>
              </w:rPr>
            </w:pPr>
            <w:r w:rsidRPr="003B3CE3">
              <w:rPr>
                <w:rFonts w:asciiTheme="minorEastAsia" w:eastAsiaTheme="minorEastAsia" w:hAnsiTheme="minorEastAsia" w:hint="eastAsia"/>
                <w:kern w:val="0"/>
                <w:sz w:val="24"/>
              </w:rPr>
              <w:t>产品投资性质</w:t>
            </w:r>
          </w:p>
        </w:tc>
        <w:tc>
          <w:tcPr>
            <w:tcW w:w="5834"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Style w:val="a2"/>
                <w:rFonts w:asciiTheme="minorEastAsia" w:eastAsiaTheme="minorEastAsia" w:hAnsiTheme="minorEastAsia" w:cs="等线"/>
                <w:color w:val="0000FF"/>
                <w:sz w:val="24"/>
                <w:szCs w:val="24"/>
              </w:rPr>
            </w:pPr>
            <w:r w:rsidRPr="003B3CE3">
              <w:rPr>
                <w:rFonts w:asciiTheme="minorEastAsia" w:eastAsiaTheme="minorEastAsia" w:hAnsiTheme="minorEastAsia" w:cs="等线" w:hint="eastAsia"/>
                <w:kern w:val="0"/>
                <w:sz w:val="24"/>
              </w:rPr>
              <w:t>固定收益类</w:t>
            </w:r>
          </w:p>
        </w:tc>
      </w:tr>
      <w:tr>
        <w:tblPrEx>
          <w:tblW w:w="9089" w:type="dxa"/>
          <w:tblLayout w:type="fixed"/>
          <w:tblLook w:val="04A0"/>
        </w:tblPrEx>
        <w:trPr>
          <w:trHeight w:val="56"/>
        </w:trPr>
        <w:tc>
          <w:tcPr>
            <w:tcW w:w="3255"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Fonts w:asciiTheme="minorEastAsia" w:eastAsiaTheme="minorEastAsia" w:hAnsiTheme="minorEastAsia"/>
                <w:kern w:val="0"/>
                <w:sz w:val="24"/>
              </w:rPr>
            </w:pPr>
            <w:r w:rsidRPr="003B3CE3">
              <w:rPr>
                <w:rFonts w:asciiTheme="minorEastAsia" w:eastAsiaTheme="minorEastAsia" w:hAnsiTheme="minorEastAsia" w:hint="eastAsia"/>
                <w:kern w:val="0"/>
                <w:sz w:val="24"/>
              </w:rPr>
              <w:t>业绩比较基准（%）</w:t>
            </w:r>
          </w:p>
        </w:tc>
        <w:tc>
          <w:tcPr>
            <w:tcW w:w="5834"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Style w:val="a2"/>
                <w:rFonts w:asciiTheme="minorEastAsia" w:eastAsiaTheme="minorEastAsia" w:hAnsiTheme="minorEastAsia"/>
                <w:color w:val="0000FF"/>
                <w:sz w:val="24"/>
                <w:szCs w:val="24"/>
              </w:rPr>
            </w:pPr>
            <w:r w:rsidRPr="003B3CE3">
              <w:rPr>
                <w:rStyle w:val="a2"/>
                <w:rFonts w:asciiTheme="minorEastAsia" w:eastAsiaTheme="minorEastAsia" w:hAnsiTheme="minorEastAsia"/>
                <w:sz w:val="24"/>
                <w:szCs w:val="24"/>
              </w:rPr>
              <w:t>-</w:t>
            </w:r>
          </w:p>
        </w:tc>
      </w:tr>
      <w:tr>
        <w:tblPrEx>
          <w:tblW w:w="9089" w:type="dxa"/>
          <w:tblLayout w:type="fixed"/>
          <w:tblLook w:val="04A0"/>
        </w:tblPrEx>
        <w:trPr>
          <w:trHeight w:val="218"/>
        </w:trPr>
        <w:tc>
          <w:tcPr>
            <w:tcW w:w="3255"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Fonts w:asciiTheme="minorEastAsia" w:eastAsiaTheme="minorEastAsia" w:hAnsiTheme="minorEastAsia"/>
                <w:sz w:val="24"/>
              </w:rPr>
            </w:pPr>
            <w:r w:rsidRPr="003B3CE3">
              <w:rPr>
                <w:rFonts w:asciiTheme="minorEastAsia" w:eastAsiaTheme="minorEastAsia" w:hAnsiTheme="minorEastAsia" w:hint="eastAsia"/>
                <w:kern w:val="0"/>
                <w:sz w:val="24"/>
              </w:rPr>
              <w:t>报告期末产品规模（元）</w:t>
            </w:r>
          </w:p>
        </w:tc>
        <w:tc>
          <w:tcPr>
            <w:tcW w:w="5834"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Style w:val="a2"/>
                <w:rFonts w:asciiTheme="minorEastAsia" w:eastAsiaTheme="minorEastAsia" w:hAnsiTheme="minorEastAsia" w:cs="等线"/>
                <w:color w:val="0000FF"/>
                <w:sz w:val="24"/>
                <w:szCs w:val="24"/>
              </w:rPr>
            </w:pPr>
            <w:r w:rsidRPr="003B3CE3">
              <w:rPr>
                <w:rFonts w:asciiTheme="minorEastAsia" w:eastAsiaTheme="minorEastAsia" w:hAnsiTheme="minorEastAsia" w:cs="等线" w:hint="eastAsia"/>
                <w:kern w:val="0"/>
                <w:sz w:val="24"/>
              </w:rPr>
              <w:t>743,295,701.98</w:t>
            </w:r>
          </w:p>
        </w:tc>
      </w:tr>
      <w:tr>
        <w:tblPrEx>
          <w:tblW w:w="9089" w:type="dxa"/>
          <w:tblLayout w:type="fixed"/>
          <w:tblLook w:val="04A0"/>
        </w:tblPrEx>
        <w:trPr>
          <w:trHeight w:val="116"/>
        </w:trPr>
        <w:tc>
          <w:tcPr>
            <w:tcW w:w="3255"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Fonts w:asciiTheme="minorEastAsia" w:eastAsiaTheme="minorEastAsia" w:hAnsiTheme="minorEastAsia"/>
                <w:sz w:val="24"/>
              </w:rPr>
            </w:pPr>
            <w:r w:rsidRPr="003B3CE3">
              <w:rPr>
                <w:rFonts w:asciiTheme="minorEastAsia" w:eastAsiaTheme="minorEastAsia" w:hAnsiTheme="minorEastAsia" w:hint="eastAsia"/>
                <w:kern w:val="0"/>
                <w:sz w:val="24"/>
              </w:rPr>
              <w:t>杠杆水平（%）</w:t>
            </w:r>
          </w:p>
        </w:tc>
        <w:tc>
          <w:tcPr>
            <w:tcW w:w="5834"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Style w:val="a2"/>
                <w:rFonts w:asciiTheme="minorEastAsia" w:eastAsiaTheme="minorEastAsia" w:hAnsiTheme="minorEastAsia" w:cs="等线"/>
                <w:color w:val="0000FF"/>
                <w:sz w:val="24"/>
                <w:szCs w:val="24"/>
              </w:rPr>
            </w:pPr>
            <w:r w:rsidRPr="003B3CE3">
              <w:rPr>
                <w:rFonts w:asciiTheme="minorEastAsia" w:eastAsiaTheme="minorEastAsia" w:hAnsiTheme="minorEastAsia" w:cs="等线" w:hint="eastAsia"/>
                <w:kern w:val="0"/>
                <w:sz w:val="24"/>
              </w:rPr>
              <w:t>100.29</w:t>
            </w:r>
          </w:p>
        </w:tc>
      </w:tr>
      <w:tr>
        <w:tblPrEx>
          <w:tblW w:w="9089" w:type="dxa"/>
          <w:tblLayout w:type="fixed"/>
          <w:tblLook w:val="04A0"/>
        </w:tblPrEx>
        <w:trPr>
          <w:trHeight w:val="78"/>
        </w:trPr>
        <w:tc>
          <w:tcPr>
            <w:tcW w:w="3255"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Fonts w:asciiTheme="minorEastAsia" w:eastAsiaTheme="minorEastAsia" w:hAnsiTheme="minorEastAsia"/>
                <w:kern w:val="0"/>
                <w:sz w:val="24"/>
              </w:rPr>
            </w:pPr>
            <w:r w:rsidRPr="003B3CE3">
              <w:rPr>
                <w:rFonts w:asciiTheme="minorEastAsia" w:eastAsiaTheme="minorEastAsia" w:hAnsiTheme="minorEastAsia" w:hint="eastAsia"/>
                <w:kern w:val="0"/>
                <w:sz w:val="24"/>
              </w:rPr>
              <w:t>风险等级</w:t>
            </w:r>
          </w:p>
        </w:tc>
        <w:tc>
          <w:tcPr>
            <w:tcW w:w="5834"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Style w:val="a2"/>
                <w:rFonts w:asciiTheme="minorEastAsia" w:eastAsiaTheme="minorEastAsia" w:hAnsiTheme="minorEastAsia" w:cs="等线"/>
                <w:color w:val="0000FF"/>
                <w:sz w:val="24"/>
                <w:szCs w:val="24"/>
              </w:rPr>
            </w:pPr>
            <w:r w:rsidRPr="003B3CE3">
              <w:rPr>
                <w:rFonts w:asciiTheme="minorEastAsia" w:eastAsiaTheme="minorEastAsia" w:hAnsiTheme="minorEastAsia" w:cs="等线" w:hint="eastAsia"/>
                <w:kern w:val="0"/>
                <w:sz w:val="24"/>
              </w:rPr>
              <w:t>一级（低）</w:t>
            </w:r>
          </w:p>
        </w:tc>
      </w:tr>
      <w:tr>
        <w:tblPrEx>
          <w:tblW w:w="9089" w:type="dxa"/>
          <w:tblLayout w:type="fixed"/>
          <w:tblLook w:val="04A0"/>
        </w:tblPrEx>
        <w:trPr>
          <w:trHeight w:val="56"/>
        </w:trPr>
        <w:tc>
          <w:tcPr>
            <w:tcW w:w="3255"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Fonts w:asciiTheme="minorEastAsia" w:eastAsiaTheme="minorEastAsia" w:hAnsiTheme="minorEastAsia"/>
                <w:sz w:val="24"/>
              </w:rPr>
            </w:pPr>
            <w:r w:rsidRPr="003B3CE3">
              <w:rPr>
                <w:rFonts w:asciiTheme="minorEastAsia" w:eastAsiaTheme="minorEastAsia" w:hAnsiTheme="minorEastAsia" w:hint="eastAsia"/>
                <w:kern w:val="0"/>
                <w:sz w:val="24"/>
              </w:rPr>
              <w:t>产品管理人</w:t>
            </w:r>
          </w:p>
        </w:tc>
        <w:tc>
          <w:tcPr>
            <w:tcW w:w="5834"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Style w:val="a2"/>
                <w:rFonts w:asciiTheme="minorEastAsia" w:eastAsiaTheme="minorEastAsia" w:hAnsiTheme="minorEastAsia" w:cs="等线"/>
                <w:color w:val="0000FF"/>
                <w:sz w:val="24"/>
                <w:szCs w:val="24"/>
              </w:rPr>
            </w:pPr>
            <w:r w:rsidRPr="003B3CE3">
              <w:rPr>
                <w:rFonts w:asciiTheme="minorEastAsia" w:eastAsiaTheme="minorEastAsia" w:hAnsiTheme="minorEastAsia" w:cs="等线" w:hint="eastAsia"/>
                <w:kern w:val="0"/>
                <w:sz w:val="24"/>
              </w:rPr>
              <w:t>杭银理财有限责任公司</w:t>
            </w:r>
          </w:p>
        </w:tc>
      </w:tr>
      <w:tr>
        <w:tblPrEx>
          <w:tblW w:w="9089" w:type="dxa"/>
          <w:tblLayout w:type="fixed"/>
          <w:tblLook w:val="04A0"/>
        </w:tblPrEx>
        <w:trPr>
          <w:trHeight w:val="56"/>
        </w:trPr>
        <w:tc>
          <w:tcPr>
            <w:tcW w:w="3255"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Fonts w:asciiTheme="minorEastAsia" w:eastAsiaTheme="minorEastAsia" w:hAnsiTheme="minorEastAsia"/>
                <w:sz w:val="24"/>
              </w:rPr>
            </w:pPr>
            <w:r w:rsidRPr="003B3CE3">
              <w:rPr>
                <w:rFonts w:asciiTheme="minorEastAsia" w:eastAsiaTheme="minorEastAsia" w:hAnsiTheme="minorEastAsia" w:hint="eastAsia"/>
                <w:kern w:val="0"/>
                <w:sz w:val="24"/>
              </w:rPr>
              <w:t>产品托管人</w:t>
            </w:r>
          </w:p>
        </w:tc>
        <w:tc>
          <w:tcPr>
            <w:tcW w:w="5834"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rPr>
                <w:rStyle w:val="a2"/>
                <w:rFonts w:asciiTheme="minorEastAsia" w:eastAsiaTheme="minorEastAsia" w:hAnsiTheme="minorEastAsia" w:cs="等线"/>
                <w:color w:val="0000FF"/>
                <w:sz w:val="24"/>
                <w:szCs w:val="24"/>
              </w:rPr>
            </w:pPr>
            <w:r w:rsidRPr="003B3CE3">
              <w:rPr>
                <w:rFonts w:asciiTheme="minorEastAsia" w:eastAsiaTheme="minorEastAsia" w:hAnsiTheme="minorEastAsia" w:cs="等线" w:hint="eastAsia"/>
                <w:kern w:val="0"/>
                <w:sz w:val="24"/>
              </w:rPr>
              <w:t>杭州银行股份有限公司</w:t>
            </w:r>
          </w:p>
        </w:tc>
      </w:tr>
    </w:tbl>
    <w:p w:rsidR="00E3567D" w:rsidRPr="003B3CE3">
      <w:pPr>
        <w:adjustRightInd w:val="0"/>
        <w:snapToGrid w:val="0"/>
        <w:spacing w:line="360" w:lineRule="exact"/>
        <w:rPr>
          <w:rFonts w:asciiTheme="minorEastAsia" w:eastAsiaTheme="minorEastAsia" w:hAnsiTheme="minorEastAsia"/>
          <w:color w:val="000000"/>
          <w:sz w:val="24"/>
        </w:rPr>
      </w:pPr>
      <w:r w:rsidRPr="003B3CE3">
        <w:rPr>
          <w:rFonts w:asciiTheme="minorEastAsia" w:eastAsiaTheme="minorEastAsia" w:hAnsiTheme="minorEastAsia" w:hint="eastAsia"/>
          <w:sz w:val="24"/>
        </w:rPr>
        <w:t>*杠杆水平=总资产/理财产品净资产，理财产品净资产=总资产-总负债</w:t>
      </w:r>
    </w:p>
    <w:p w:rsidR="00E3567D" w:rsidRPr="003B3CE3">
      <w:pPr>
        <w:adjustRightInd w:val="0"/>
        <w:snapToGrid w:val="0"/>
        <w:spacing w:line="360" w:lineRule="exact"/>
        <w:rPr>
          <w:rFonts w:asciiTheme="minorEastAsia" w:eastAsiaTheme="minorEastAsia" w:hAnsiTheme="minorEastAsia"/>
          <w:color w:val="000000"/>
          <w:sz w:val="24"/>
        </w:rPr>
      </w:pPr>
    </w:p>
    <w:p w:rsidR="00E3567D" w:rsidRPr="003B3CE3">
      <w:pPr>
        <w:pStyle w:val="Heading2"/>
        <w:adjustRightInd w:val="0"/>
        <w:snapToGrid w:val="0"/>
        <w:spacing w:line="560" w:lineRule="exact"/>
        <w:jc w:val="center"/>
        <w:rPr>
          <w:rFonts w:asciiTheme="minorEastAsia" w:eastAsiaTheme="minorEastAsia" w:hAnsiTheme="minorEastAsia"/>
          <w:sz w:val="24"/>
        </w:rPr>
      </w:pPr>
      <w:bookmarkStart w:id="4" w:name="_Toc2020064367"/>
      <w:r w:rsidRPr="003B3CE3">
        <w:rPr>
          <w:rFonts w:asciiTheme="minorEastAsia" w:eastAsiaTheme="minorEastAsia" w:hAnsiTheme="minorEastAsia" w:hint="eastAsia"/>
          <w:sz w:val="24"/>
        </w:rPr>
        <w:t>§3  主要财务指标和产品净值表现</w:t>
      </w:r>
      <w:bookmarkEnd w:id="4"/>
    </w:p>
    <w:p w:rsidR="00E3567D" w:rsidRPr="003B3CE3">
      <w:pPr>
        <w:adjustRightInd w:val="0"/>
        <w:snapToGrid w:val="0"/>
        <w:spacing w:line="440" w:lineRule="exact"/>
        <w:outlineLvl w:val="2"/>
        <w:rPr>
          <w:rFonts w:asciiTheme="minorEastAsia" w:eastAsiaTheme="minorEastAsia" w:hAnsiTheme="minorEastAsia"/>
          <w:b/>
          <w:sz w:val="24"/>
        </w:rPr>
      </w:pPr>
      <w:bookmarkStart w:id="5" w:name="_Toc1652840746"/>
      <w:r w:rsidRPr="003B3CE3">
        <w:rPr>
          <w:rFonts w:asciiTheme="minorEastAsia" w:eastAsiaTheme="minorEastAsia" w:hAnsiTheme="minorEastAsia" w:hint="eastAsia"/>
          <w:b/>
          <w:sz w:val="24"/>
        </w:rPr>
        <w:t>3.1 主要财务指标和产品净值表现</w:t>
      </w:r>
      <w:bookmarkEnd w:id="5"/>
    </w:p>
    <w:p w:rsidR="00E3567D" w:rsidRPr="003B3CE3">
      <w:pPr>
        <w:adjustRightInd w:val="0"/>
        <w:snapToGrid w:val="0"/>
        <w:spacing w:line="440" w:lineRule="exact"/>
        <w:jc w:val="right"/>
        <w:rPr>
          <w:rFonts w:asciiTheme="minorEastAsia" w:eastAsiaTheme="minorEastAsia" w:hAnsiTheme="minorEastAsia" w:cs="仿宋"/>
          <w:sz w:val="24"/>
        </w:rPr>
      </w:pPr>
      <w:r w:rsidRPr="003B3CE3">
        <w:rPr>
          <w:rFonts w:asciiTheme="minorEastAsia" w:eastAsiaTheme="minorEastAsia" w:hAnsiTheme="minorEastAsia" w:cs="仿宋" w:hint="eastAsia"/>
          <w:sz w:val="24"/>
        </w:rPr>
        <w:t>单位：元、份、元/份</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758"/>
        <w:gridCol w:w="234"/>
        <w:gridCol w:w="992"/>
        <w:gridCol w:w="3119"/>
      </w:tblGrid>
      <w:tr>
        <w:tblPrEx>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581" w:type="dxa"/>
            <w:gridSpan w:val="3"/>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hint="eastAsia"/>
                <w:sz w:val="24"/>
              </w:rPr>
              <w:t>主要财务指标</w:t>
            </w:r>
          </w:p>
        </w:tc>
        <w:tc>
          <w:tcPr>
            <w:tcW w:w="4345" w:type="dxa"/>
            <w:gridSpan w:val="3"/>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hint="eastAsia"/>
                <w:color w:val="000000"/>
                <w:kern w:val="0"/>
                <w:sz w:val="24"/>
              </w:rPr>
              <w:t>报告期</w:t>
            </w:r>
          </w:p>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hint="eastAsia"/>
                <w:color w:val="000000"/>
                <w:kern w:val="0"/>
                <w:sz w:val="24"/>
              </w:rPr>
              <w:t>（</w:t>
            </w:r>
            <w:r>
              <w:rPr>
                <w:color w:val="000000"/>
                <w:sz w:val="24"/>
              </w:rPr>
              <w:t>2026年1月1日</w:t>
            </w:r>
            <w:r w:rsidRPr="003B3CE3">
              <w:rPr>
                <w:rFonts w:asciiTheme="minorEastAsia" w:eastAsiaTheme="minorEastAsia" w:hAnsiTheme="minorEastAsia" w:hint="eastAsia"/>
                <w:color w:val="000000"/>
                <w:kern w:val="0"/>
                <w:sz w:val="24"/>
              </w:rPr>
              <w:t>-</w:t>
            </w:r>
            <w:r>
              <w:rPr>
                <w:color w:val="000000"/>
                <w:sz w:val="24"/>
              </w:rPr>
              <w:t>2026年3月31日</w:t>
            </w:r>
            <w:r w:rsidRPr="003B3CE3">
              <w:rPr>
                <w:rFonts w:asciiTheme="minorEastAsia" w:eastAsiaTheme="minorEastAsia" w:hAnsiTheme="minorEastAsia" w:hint="eastAsia"/>
                <w:color w:val="000000"/>
                <w:kern w:val="0"/>
                <w:sz w:val="24"/>
              </w:rPr>
              <w:t>）</w:t>
            </w:r>
          </w:p>
        </w:tc>
      </w:tr>
      <w:tr>
        <w:tblPrEx>
          <w:tblW w:w="8926" w:type="dxa"/>
          <w:tblLayout w:type="fixed"/>
          <w:tblLook w:val="04A0"/>
        </w:tblPrEx>
        <w:tc>
          <w:tcPr>
            <w:tcW w:w="4581" w:type="dxa"/>
            <w:gridSpan w:val="3"/>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left"/>
              <w:rPr>
                <w:rStyle w:val="a2"/>
                <w:rFonts w:asciiTheme="minorEastAsia" w:eastAsiaTheme="minorEastAsia" w:hAnsiTheme="minorEastAsia"/>
                <w:sz w:val="24"/>
                <w:szCs w:val="24"/>
              </w:rPr>
            </w:pPr>
            <w:r w:rsidRPr="003B3CE3">
              <w:rPr>
                <w:rFonts w:asciiTheme="minorEastAsia" w:eastAsiaTheme="minorEastAsia" w:hAnsiTheme="minorEastAsia" w:hint="eastAsia"/>
                <w:sz w:val="24"/>
              </w:rPr>
              <w:t>1.期末产品资产净值</w:t>
            </w:r>
          </w:p>
        </w:tc>
        <w:tc>
          <w:tcPr>
            <w:tcW w:w="4345" w:type="dxa"/>
            <w:gridSpan w:val="3"/>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right"/>
              <w:rPr>
                <w:rFonts w:asciiTheme="minorEastAsia" w:eastAsiaTheme="minorEastAsia" w:hAnsiTheme="minorEastAsia"/>
                <w:sz w:val="24"/>
              </w:rPr>
            </w:pPr>
            <w:r w:rsidRPr="003B3CE3">
              <w:rPr>
                <w:rFonts w:asciiTheme="minorEastAsia" w:eastAsiaTheme="minorEastAsia" w:hAnsiTheme="minorEastAsia" w:hint="eastAsia"/>
                <w:kern w:val="0"/>
                <w:sz w:val="24"/>
              </w:rPr>
              <w:t>743,295,701.98</w:t>
            </w:r>
          </w:p>
        </w:tc>
      </w:tr>
      <w:tr>
        <w:tblPrEx>
          <w:tblW w:w="8926" w:type="dxa"/>
          <w:tblLayout w:type="fixed"/>
          <w:tblLook w:val="04A0"/>
        </w:tblPrEx>
        <w:tc>
          <w:tcPr>
            <w:tcW w:w="4581" w:type="dxa"/>
            <w:gridSpan w:val="3"/>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left"/>
              <w:rPr>
                <w:rFonts w:asciiTheme="minorEastAsia" w:eastAsiaTheme="minorEastAsia" w:hAnsiTheme="minorEastAsia"/>
                <w:sz w:val="24"/>
              </w:rPr>
            </w:pPr>
            <w:r w:rsidRPr="003B3CE3">
              <w:rPr>
                <w:rFonts w:asciiTheme="minorEastAsia" w:eastAsiaTheme="minorEastAsia" w:hAnsiTheme="minorEastAsia" w:hint="eastAsia"/>
                <w:sz w:val="24"/>
              </w:rPr>
              <w:t>2.期末产品总份额</w:t>
            </w:r>
          </w:p>
        </w:tc>
        <w:tc>
          <w:tcPr>
            <w:tcW w:w="4345" w:type="dxa"/>
            <w:gridSpan w:val="3"/>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right"/>
              <w:rPr>
                <w:rFonts w:asciiTheme="minorEastAsia" w:eastAsiaTheme="minorEastAsia" w:hAnsiTheme="minorEastAsia"/>
                <w:kern w:val="0"/>
                <w:sz w:val="24"/>
              </w:rPr>
            </w:pPr>
            <w:r w:rsidRPr="003B3CE3">
              <w:rPr>
                <w:rFonts w:asciiTheme="minorEastAsia" w:eastAsiaTheme="minorEastAsia" w:hAnsiTheme="minorEastAsia" w:hint="eastAsia"/>
                <w:kern w:val="0"/>
                <w:sz w:val="24"/>
              </w:rPr>
              <w:t>743,295,701.98</w:t>
            </w:r>
          </w:p>
        </w:tc>
      </w:tr>
      <w:tr>
        <w:tblPrEx>
          <w:tblW w:w="8926" w:type="dxa"/>
          <w:tblLayout w:type="fixed"/>
          <w:tblLook w:val="04A0"/>
        </w:tblPrEx>
        <w:trPr>
          <w:trHeight w:val="158"/>
        </w:trPr>
        <w:tc>
          <w:tcPr>
            <w:tcW w:w="4581" w:type="dxa"/>
            <w:gridSpan w:val="3"/>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left"/>
              <w:rPr>
                <w:rStyle w:val="a2"/>
                <w:rFonts w:asciiTheme="minorEastAsia" w:eastAsiaTheme="minorEastAsia" w:hAnsiTheme="minorEastAsia"/>
                <w:sz w:val="24"/>
                <w:szCs w:val="24"/>
              </w:rPr>
            </w:pPr>
            <w:r w:rsidRPr="003B3CE3">
              <w:rPr>
                <w:rFonts w:asciiTheme="minorEastAsia" w:eastAsiaTheme="minorEastAsia" w:hAnsiTheme="minorEastAsia" w:hint="eastAsia"/>
                <w:sz w:val="24"/>
              </w:rPr>
              <w:t>3.期末产品份额单位净值</w:t>
            </w:r>
          </w:p>
        </w:tc>
        <w:tc>
          <w:tcPr>
            <w:tcW w:w="4345" w:type="dxa"/>
            <w:gridSpan w:val="3"/>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right"/>
              <w:rPr>
                <w:rFonts w:asciiTheme="minorEastAsia" w:eastAsiaTheme="minorEastAsia" w:hAnsiTheme="minorEastAsia"/>
                <w:sz w:val="24"/>
              </w:rPr>
            </w:pPr>
            <w:r w:rsidRPr="003B3CE3">
              <w:rPr>
                <w:rFonts w:asciiTheme="minorEastAsia" w:eastAsiaTheme="minorEastAsia" w:hAnsiTheme="minorEastAsia" w:hint="eastAsia"/>
                <w:kern w:val="0"/>
                <w:sz w:val="24"/>
              </w:rPr>
              <w:t>1.0000</w:t>
            </w:r>
          </w:p>
        </w:tc>
      </w:tr>
      <w:tr>
        <w:tblPrEx>
          <w:tblW w:w="8926" w:type="dxa"/>
          <w:tblLayout w:type="fixed"/>
          <w:tblLook w:val="04A0"/>
        </w:tblPrEx>
        <w:trPr>
          <w:trHeight w:val="158"/>
        </w:trPr>
        <w:tc>
          <w:tcPr>
            <w:tcW w:w="4581" w:type="dxa"/>
            <w:gridSpan w:val="3"/>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left"/>
              <w:rPr>
                <w:rFonts w:asciiTheme="minorEastAsia" w:eastAsiaTheme="minorEastAsia" w:hAnsiTheme="minorEastAsia"/>
                <w:sz w:val="24"/>
              </w:rPr>
            </w:pPr>
            <w:r w:rsidRPr="003B3CE3">
              <w:rPr>
                <w:rFonts w:asciiTheme="minorEastAsia" w:eastAsiaTheme="minorEastAsia" w:hAnsiTheme="minorEastAsia" w:cs="仿宋" w:hint="eastAsia"/>
                <w:sz w:val="24"/>
              </w:rPr>
              <w:t>4.期末产品份额累计净值</w:t>
            </w:r>
          </w:p>
        </w:tc>
        <w:tc>
          <w:tcPr>
            <w:tcW w:w="4345" w:type="dxa"/>
            <w:gridSpan w:val="3"/>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right"/>
              <w:rPr>
                <w:rFonts w:asciiTheme="minorEastAsia" w:eastAsiaTheme="minorEastAsia" w:hAnsiTheme="minorEastAsia"/>
                <w:kern w:val="0"/>
                <w:sz w:val="24"/>
              </w:rPr>
            </w:pPr>
            <w:r w:rsidRPr="003B3CE3">
              <w:rPr>
                <w:rFonts w:asciiTheme="minorEastAsia" w:eastAsiaTheme="minorEastAsia" w:hAnsiTheme="minorEastAsia" w:cs="仿宋" w:hint="eastAsia"/>
                <w:kern w:val="0"/>
                <w:sz w:val="24"/>
              </w:rPr>
              <w:t>1.0000</w:t>
            </w:r>
          </w:p>
        </w:tc>
      </w:tr>
      <w:tr>
        <w:tblPrEx>
          <w:tblW w:w="8926" w:type="dxa"/>
          <w:tblLayout w:type="fixed"/>
          <w:tblLook w:val="04A0"/>
        </w:tblPrEx>
        <w:trPr>
          <w:trHeight w:val="158"/>
        </w:trPr>
        <w:tc>
          <w:tcPr>
            <w:tcW w:w="8926" w:type="dxa"/>
            <w:gridSpan w:val="6"/>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center"/>
              <w:rPr>
                <w:rFonts w:asciiTheme="minorEastAsia" w:eastAsiaTheme="minorEastAsia" w:hAnsiTheme="minorEastAsia"/>
                <w:color w:val="0000FF"/>
                <w:sz w:val="24"/>
              </w:rPr>
            </w:pPr>
            <w:r w:rsidRPr="003B3CE3">
              <w:rPr>
                <w:rFonts w:asciiTheme="minorEastAsia" w:eastAsiaTheme="minorEastAsia" w:hAnsiTheme="minorEastAsia" w:hint="eastAsia"/>
                <w:kern w:val="0"/>
                <w:sz w:val="24"/>
              </w:rPr>
              <w:t>报告期末下属子产品相关信息披露</w:t>
            </w:r>
          </w:p>
        </w:tc>
      </w:tr>
      <w:tr>
        <w:tblPrEx>
          <w:tblW w:w="8926" w:type="dxa"/>
          <w:tblLayout w:type="fixed"/>
          <w:tblLook w:val="04A0"/>
        </w:tblPrEx>
        <w:trPr>
          <w:trHeight w:val="595"/>
        </w:trPr>
        <w:tc>
          <w:tcPr>
            <w:tcW w:w="2405"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s="等线"/>
                <w:color w:val="000000"/>
                <w:szCs w:val="24"/>
              </w:rPr>
            </w:pPr>
            <w:r w:rsidRPr="003B3CE3">
              <w:rPr>
                <w:rFonts w:asciiTheme="minorEastAsia" w:eastAsiaTheme="minorEastAsia" w:hAnsiTheme="minorEastAsia" w:cs="等线"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kern w:val="0"/>
                <w:sz w:val="24"/>
              </w:rPr>
            </w:pPr>
            <w:r w:rsidRPr="003B3CE3">
              <w:rPr>
                <w:rFonts w:asciiTheme="minorEastAsia" w:eastAsiaTheme="minorEastAsia" w:hAnsiTheme="minorEastAsia"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kern w:val="0"/>
                <w:sz w:val="24"/>
              </w:rPr>
            </w:pPr>
            <w:r w:rsidRPr="003B3CE3">
              <w:rPr>
                <w:rFonts w:asciiTheme="minorEastAsia" w:eastAsiaTheme="minorEastAsia" w:hAnsiTheme="minorEastAsia" w:hint="eastAsia"/>
                <w:kern w:val="0"/>
                <w:sz w:val="24"/>
              </w:rPr>
              <w:t>份额</w:t>
            </w:r>
          </w:p>
          <w:p w:rsidR="00E3567D" w:rsidRPr="003B3CE3">
            <w:pPr>
              <w:adjustRightInd w:val="0"/>
              <w:snapToGrid w:val="0"/>
              <w:jc w:val="center"/>
              <w:rPr>
                <w:rFonts w:asciiTheme="minorEastAsia" w:eastAsiaTheme="minorEastAsia" w:hAnsiTheme="minorEastAsia"/>
                <w:kern w:val="0"/>
                <w:sz w:val="24"/>
              </w:rPr>
            </w:pPr>
            <w:r w:rsidRPr="003B3CE3">
              <w:rPr>
                <w:rFonts w:asciiTheme="minorEastAsia" w:eastAsiaTheme="minorEastAsia" w:hAnsiTheme="minorEastAsia"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kern w:val="0"/>
                <w:sz w:val="24"/>
              </w:rPr>
            </w:pPr>
            <w:r w:rsidRPr="003B3CE3">
              <w:rPr>
                <w:rFonts w:asciiTheme="minorEastAsia" w:eastAsiaTheme="minorEastAsia" w:hAnsiTheme="minorEastAsia" w:cs="仿宋" w:hint="eastAsia"/>
                <w:kern w:val="0"/>
                <w:sz w:val="24"/>
              </w:rPr>
              <w:t>份额累计净值</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kern w:val="0"/>
                <w:sz w:val="24"/>
              </w:rPr>
            </w:pPr>
            <w:r w:rsidRPr="003B3CE3">
              <w:rPr>
                <w:rFonts w:asciiTheme="minorEastAsia" w:eastAsiaTheme="minorEastAsia" w:hAnsiTheme="minorEastAsia" w:hint="eastAsia"/>
                <w:kern w:val="0"/>
                <w:sz w:val="24"/>
              </w:rPr>
              <w:t>资产净值</w:t>
            </w:r>
          </w:p>
        </w:tc>
      </w:tr>
      <w:tr>
        <w:tblPrEx>
          <w:tblW w:w="8926" w:type="dxa"/>
          <w:tblLayout w:type="fixed"/>
          <w:tblLook w:val="04A0"/>
        </w:tblPrEx>
        <w:trPr>
          <w:trHeight w:val="226"/>
        </w:trPr>
        <w:tc>
          <w:tcPr>
            <w:tcW w:w="2405" w:type="dxa"/>
            <w:tcBorders>
              <w:top w:val="single" w:sz="4" w:space="0" w:color="auto"/>
              <w:left w:val="single" w:sz="4" w:space="0" w:color="auto"/>
              <w:bottom w:val="single" w:sz="4" w:space="0" w:color="auto"/>
              <w:right w:val="single" w:sz="4" w:space="0" w:color="auto"/>
            </w:tcBorders>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s="等线"/>
                <w:color w:val="000000"/>
                <w:szCs w:val="24"/>
              </w:rPr>
            </w:pPr>
            <w:r w:rsidRPr="003B3CE3">
              <w:rPr>
                <w:rFonts w:asciiTheme="minorEastAsia" w:eastAsiaTheme="minorEastAsia" w:hAnsiTheme="minorEastAsia" w:cs="等线" w:hint="eastAsia"/>
                <w:color w:val="000000"/>
                <w:szCs w:val="24"/>
              </w:rPr>
              <w:t>金钱包33号A款</w:t>
            </w:r>
          </w:p>
        </w:tc>
        <w:tc>
          <w:tcPr>
            <w:tcW w:w="1418"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JQB2433A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1.0000</w:t>
            </w:r>
          </w:p>
        </w:tc>
        <w:tc>
          <w:tcPr>
            <w:tcW w:w="992"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cs="仿宋" w:hint="eastAsia"/>
                <w:color w:val="000000"/>
                <w:szCs w:val="24"/>
              </w:rPr>
              <w:t>1.0000</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416,267,271.20</w:t>
            </w:r>
          </w:p>
        </w:tc>
      </w:tr>
      <w:tr>
        <w:tblPrEx>
          <w:tblW w:w="8926" w:type="dxa"/>
          <w:tblLayout w:type="fixed"/>
          <w:tblLook w:val="04A0"/>
        </w:tblPrEx>
        <w:trPr>
          <w:trHeight w:val="226"/>
        </w:trPr>
        <w:tc>
          <w:tcPr>
            <w:tcW w:w="2405" w:type="dxa"/>
            <w:tcBorders>
              <w:top w:val="single" w:sz="4" w:space="0" w:color="auto"/>
              <w:left w:val="single" w:sz="4" w:space="0" w:color="auto"/>
              <w:bottom w:val="single" w:sz="4" w:space="0" w:color="auto"/>
              <w:right w:val="single" w:sz="4" w:space="0" w:color="auto"/>
            </w:tcBorders>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s="等线"/>
                <w:color w:val="000000"/>
                <w:szCs w:val="24"/>
              </w:rPr>
            </w:pPr>
            <w:r w:rsidRPr="003B3CE3">
              <w:rPr>
                <w:rFonts w:asciiTheme="minorEastAsia" w:eastAsiaTheme="minorEastAsia" w:hAnsiTheme="minorEastAsia" w:cs="等线" w:hint="eastAsia"/>
                <w:color w:val="000000"/>
                <w:szCs w:val="24"/>
              </w:rPr>
              <w:t>金钱包33号B款</w:t>
            </w:r>
          </w:p>
        </w:tc>
        <w:tc>
          <w:tcPr>
            <w:tcW w:w="1418"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JQB2433B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1.0000</w:t>
            </w:r>
          </w:p>
        </w:tc>
        <w:tc>
          <w:tcPr>
            <w:tcW w:w="992"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cs="仿宋" w:hint="eastAsia"/>
                <w:color w:val="000000"/>
                <w:szCs w:val="24"/>
              </w:rPr>
              <w:t>1.0000</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3,016,530.12</w:t>
            </w:r>
          </w:p>
        </w:tc>
      </w:tr>
      <w:tr>
        <w:tblPrEx>
          <w:tblW w:w="8926" w:type="dxa"/>
          <w:tblLayout w:type="fixed"/>
          <w:tblLook w:val="04A0"/>
        </w:tblPrEx>
        <w:trPr>
          <w:trHeight w:val="226"/>
        </w:trPr>
        <w:tc>
          <w:tcPr>
            <w:tcW w:w="2405" w:type="dxa"/>
            <w:tcBorders>
              <w:top w:val="single" w:sz="4" w:space="0" w:color="auto"/>
              <w:left w:val="single" w:sz="4" w:space="0" w:color="auto"/>
              <w:bottom w:val="single" w:sz="4" w:space="0" w:color="auto"/>
              <w:right w:val="single" w:sz="4" w:space="0" w:color="auto"/>
            </w:tcBorders>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s="等线"/>
                <w:color w:val="000000"/>
                <w:szCs w:val="24"/>
              </w:rPr>
            </w:pPr>
            <w:r w:rsidRPr="003B3CE3">
              <w:rPr>
                <w:rFonts w:asciiTheme="minorEastAsia" w:eastAsiaTheme="minorEastAsia" w:hAnsiTheme="minorEastAsia" w:cs="等线" w:hint="eastAsia"/>
                <w:color w:val="000000"/>
                <w:szCs w:val="24"/>
              </w:rPr>
              <w:t>金钱包33号C款</w:t>
            </w:r>
          </w:p>
        </w:tc>
        <w:tc>
          <w:tcPr>
            <w:tcW w:w="1418"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JQB2433C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1.0000</w:t>
            </w:r>
          </w:p>
        </w:tc>
        <w:tc>
          <w:tcPr>
            <w:tcW w:w="992"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cs="仿宋" w:hint="eastAsia"/>
                <w:color w:val="000000"/>
                <w:szCs w:val="24"/>
              </w:rPr>
              <w:t>1.0000</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47,032,512.80</w:t>
            </w:r>
          </w:p>
        </w:tc>
      </w:tr>
      <w:tr>
        <w:tblPrEx>
          <w:tblW w:w="8926" w:type="dxa"/>
          <w:tblLayout w:type="fixed"/>
          <w:tblLook w:val="04A0"/>
        </w:tblPrEx>
        <w:trPr>
          <w:trHeight w:val="226"/>
        </w:trPr>
        <w:tc>
          <w:tcPr>
            <w:tcW w:w="2405" w:type="dxa"/>
            <w:tcBorders>
              <w:top w:val="single" w:sz="4" w:space="0" w:color="auto"/>
              <w:left w:val="single" w:sz="4" w:space="0" w:color="auto"/>
              <w:bottom w:val="single" w:sz="4" w:space="0" w:color="auto"/>
              <w:right w:val="single" w:sz="4" w:space="0" w:color="auto"/>
            </w:tcBorders>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s="等线"/>
                <w:color w:val="000000"/>
                <w:szCs w:val="24"/>
              </w:rPr>
            </w:pPr>
            <w:r w:rsidRPr="003B3CE3">
              <w:rPr>
                <w:rFonts w:asciiTheme="minorEastAsia" w:eastAsiaTheme="minorEastAsia" w:hAnsiTheme="minorEastAsia" w:cs="等线" w:hint="eastAsia"/>
                <w:color w:val="000000"/>
                <w:szCs w:val="24"/>
              </w:rPr>
              <w:t>金钱包33号D款</w:t>
            </w:r>
          </w:p>
        </w:tc>
        <w:tc>
          <w:tcPr>
            <w:tcW w:w="1418"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JQB2433D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1.0000</w:t>
            </w:r>
          </w:p>
        </w:tc>
        <w:tc>
          <w:tcPr>
            <w:tcW w:w="992"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cs="仿宋" w:hint="eastAsia"/>
                <w:color w:val="000000"/>
                <w:szCs w:val="24"/>
              </w:rPr>
              <w:t>1.0000</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35,950,468.31</w:t>
            </w:r>
          </w:p>
        </w:tc>
      </w:tr>
      <w:tr>
        <w:tblPrEx>
          <w:tblW w:w="8926" w:type="dxa"/>
          <w:tblLayout w:type="fixed"/>
          <w:tblLook w:val="04A0"/>
        </w:tblPrEx>
        <w:trPr>
          <w:trHeight w:val="226"/>
        </w:trPr>
        <w:tc>
          <w:tcPr>
            <w:tcW w:w="2405" w:type="dxa"/>
            <w:tcBorders>
              <w:top w:val="single" w:sz="4" w:space="0" w:color="auto"/>
              <w:left w:val="single" w:sz="4" w:space="0" w:color="auto"/>
              <w:bottom w:val="single" w:sz="4" w:space="0" w:color="auto"/>
              <w:right w:val="single" w:sz="4" w:space="0" w:color="auto"/>
            </w:tcBorders>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s="等线"/>
                <w:color w:val="000000"/>
                <w:szCs w:val="24"/>
              </w:rPr>
            </w:pPr>
            <w:r w:rsidRPr="003B3CE3">
              <w:rPr>
                <w:rFonts w:asciiTheme="minorEastAsia" w:eastAsiaTheme="minorEastAsia" w:hAnsiTheme="minorEastAsia" w:cs="等线" w:hint="eastAsia"/>
                <w:color w:val="000000"/>
                <w:szCs w:val="24"/>
              </w:rPr>
              <w:t>金钱包33号E款</w:t>
            </w:r>
          </w:p>
        </w:tc>
        <w:tc>
          <w:tcPr>
            <w:tcW w:w="1418"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JQB2433E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1.0000</w:t>
            </w:r>
          </w:p>
        </w:tc>
        <w:tc>
          <w:tcPr>
            <w:tcW w:w="992"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cs="仿宋" w:hint="eastAsia"/>
                <w:color w:val="000000"/>
                <w:szCs w:val="24"/>
              </w:rPr>
              <w:t>1.0000</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101,326,479.73</w:t>
            </w:r>
          </w:p>
        </w:tc>
      </w:tr>
      <w:tr>
        <w:tblPrEx>
          <w:tblW w:w="8926" w:type="dxa"/>
          <w:tblLayout w:type="fixed"/>
          <w:tblLook w:val="04A0"/>
        </w:tblPrEx>
        <w:trPr>
          <w:trHeight w:val="226"/>
        </w:trPr>
        <w:tc>
          <w:tcPr>
            <w:tcW w:w="2405" w:type="dxa"/>
            <w:tcBorders>
              <w:top w:val="single" w:sz="4" w:space="0" w:color="auto"/>
              <w:left w:val="single" w:sz="4" w:space="0" w:color="auto"/>
              <w:bottom w:val="single" w:sz="4" w:space="0" w:color="auto"/>
              <w:right w:val="single" w:sz="4" w:space="0" w:color="auto"/>
            </w:tcBorders>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s="等线"/>
                <w:color w:val="000000"/>
                <w:szCs w:val="24"/>
              </w:rPr>
            </w:pPr>
            <w:r w:rsidRPr="003B3CE3">
              <w:rPr>
                <w:rFonts w:asciiTheme="minorEastAsia" w:eastAsiaTheme="minorEastAsia" w:hAnsiTheme="minorEastAsia" w:cs="等线" w:hint="eastAsia"/>
                <w:color w:val="000000"/>
                <w:szCs w:val="24"/>
              </w:rPr>
              <w:t>金钱包33号F款</w:t>
            </w:r>
          </w:p>
        </w:tc>
        <w:tc>
          <w:tcPr>
            <w:tcW w:w="1418"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JQB2433F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1.0000</w:t>
            </w:r>
          </w:p>
        </w:tc>
        <w:tc>
          <w:tcPr>
            <w:tcW w:w="992"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cs="仿宋" w:hint="eastAsia"/>
                <w:color w:val="000000"/>
                <w:szCs w:val="24"/>
              </w:rPr>
              <w:t>1.0000</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98,077,615.87</w:t>
            </w:r>
          </w:p>
        </w:tc>
      </w:tr>
      <w:tr>
        <w:tblPrEx>
          <w:tblW w:w="8926" w:type="dxa"/>
          <w:tblLayout w:type="fixed"/>
          <w:tblLook w:val="04A0"/>
        </w:tblPrEx>
        <w:trPr>
          <w:trHeight w:val="226"/>
        </w:trPr>
        <w:tc>
          <w:tcPr>
            <w:tcW w:w="2405" w:type="dxa"/>
            <w:tcBorders>
              <w:top w:val="single" w:sz="4" w:space="0" w:color="auto"/>
              <w:left w:val="single" w:sz="4" w:space="0" w:color="auto"/>
              <w:bottom w:val="single" w:sz="4" w:space="0" w:color="auto"/>
              <w:right w:val="single" w:sz="4" w:space="0" w:color="auto"/>
            </w:tcBorders>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s="等线"/>
                <w:color w:val="000000"/>
                <w:szCs w:val="24"/>
              </w:rPr>
            </w:pPr>
            <w:r w:rsidRPr="003B3CE3">
              <w:rPr>
                <w:rFonts w:asciiTheme="minorEastAsia" w:eastAsiaTheme="minorEastAsia" w:hAnsiTheme="minorEastAsia" w:cs="等线" w:hint="eastAsia"/>
                <w:color w:val="000000"/>
                <w:szCs w:val="24"/>
              </w:rPr>
              <w:t>金钱包33号G款</w:t>
            </w:r>
          </w:p>
        </w:tc>
        <w:tc>
          <w:tcPr>
            <w:tcW w:w="1418"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JQB2433G</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1.0000</w:t>
            </w:r>
          </w:p>
        </w:tc>
        <w:tc>
          <w:tcPr>
            <w:tcW w:w="992"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cs="仿宋" w:hint="eastAsia"/>
                <w:color w:val="000000"/>
                <w:szCs w:val="24"/>
              </w:rPr>
              <w:t>1.0000</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32,438,805.56</w:t>
            </w:r>
          </w:p>
        </w:tc>
      </w:tr>
      <w:tr>
        <w:tblPrEx>
          <w:tblW w:w="8926" w:type="dxa"/>
          <w:tblLayout w:type="fixed"/>
          <w:tblLook w:val="04A0"/>
        </w:tblPrEx>
        <w:trPr>
          <w:trHeight w:val="226"/>
        </w:trPr>
        <w:tc>
          <w:tcPr>
            <w:tcW w:w="2405" w:type="dxa"/>
            <w:tcBorders>
              <w:top w:val="single" w:sz="4" w:space="0" w:color="auto"/>
              <w:left w:val="single" w:sz="4" w:space="0" w:color="auto"/>
              <w:bottom w:val="single" w:sz="4" w:space="0" w:color="auto"/>
              <w:right w:val="single" w:sz="4" w:space="0" w:color="auto"/>
            </w:tcBorders>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s="等线"/>
                <w:color w:val="000000"/>
                <w:szCs w:val="24"/>
              </w:rPr>
            </w:pPr>
            <w:r w:rsidRPr="003B3CE3">
              <w:rPr>
                <w:rFonts w:asciiTheme="minorEastAsia" w:eastAsiaTheme="minorEastAsia" w:hAnsiTheme="minorEastAsia" w:cs="等线" w:hint="eastAsia"/>
                <w:color w:val="000000"/>
                <w:szCs w:val="24"/>
              </w:rPr>
              <w:t>金钱包33号H款</w:t>
            </w:r>
          </w:p>
        </w:tc>
        <w:tc>
          <w:tcPr>
            <w:tcW w:w="1418"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JQB2433H</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1.0000</w:t>
            </w:r>
          </w:p>
        </w:tc>
        <w:tc>
          <w:tcPr>
            <w:tcW w:w="992"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cs="仿宋" w:hint="eastAsia"/>
                <w:color w:val="000000"/>
                <w:szCs w:val="24"/>
              </w:rPr>
              <w:t>1.0000</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7,612,754.06</w:t>
            </w:r>
          </w:p>
        </w:tc>
      </w:tr>
      <w:tr>
        <w:tblPrEx>
          <w:tblW w:w="8926" w:type="dxa"/>
          <w:tblLayout w:type="fixed"/>
          <w:tblLook w:val="04A0"/>
        </w:tblPrEx>
        <w:trPr>
          <w:trHeight w:val="226"/>
        </w:trPr>
        <w:tc>
          <w:tcPr>
            <w:tcW w:w="2405" w:type="dxa"/>
            <w:tcBorders>
              <w:top w:val="single" w:sz="4" w:space="0" w:color="auto"/>
              <w:left w:val="single" w:sz="4" w:space="0" w:color="auto"/>
              <w:bottom w:val="single" w:sz="4" w:space="0" w:color="auto"/>
              <w:right w:val="single" w:sz="4" w:space="0" w:color="auto"/>
            </w:tcBorders>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s="等线"/>
                <w:color w:val="000000"/>
                <w:szCs w:val="24"/>
              </w:rPr>
            </w:pPr>
            <w:r w:rsidRPr="003B3CE3">
              <w:rPr>
                <w:rFonts w:asciiTheme="minorEastAsia" w:eastAsiaTheme="minorEastAsia" w:hAnsiTheme="minorEastAsia" w:cs="等线" w:hint="eastAsia"/>
                <w:color w:val="000000"/>
                <w:szCs w:val="24"/>
              </w:rPr>
              <w:t>金钱包33号I款</w:t>
            </w:r>
          </w:p>
        </w:tc>
        <w:tc>
          <w:tcPr>
            <w:tcW w:w="1418"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JQB2433I</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1.0000</w:t>
            </w:r>
          </w:p>
        </w:tc>
        <w:tc>
          <w:tcPr>
            <w:tcW w:w="992"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cs="仿宋" w:hint="eastAsia"/>
                <w:color w:val="000000"/>
                <w:szCs w:val="24"/>
              </w:rPr>
              <w:t>1.0000</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11,280.08</w:t>
            </w:r>
          </w:p>
        </w:tc>
      </w:tr>
      <w:tr>
        <w:tblPrEx>
          <w:tblW w:w="8926" w:type="dxa"/>
          <w:tblLayout w:type="fixed"/>
          <w:tblLook w:val="04A0"/>
        </w:tblPrEx>
        <w:trPr>
          <w:trHeight w:val="226"/>
        </w:trPr>
        <w:tc>
          <w:tcPr>
            <w:tcW w:w="2405" w:type="dxa"/>
            <w:tcBorders>
              <w:top w:val="single" w:sz="4" w:space="0" w:color="auto"/>
              <w:left w:val="single" w:sz="4" w:space="0" w:color="auto"/>
              <w:bottom w:val="single" w:sz="4" w:space="0" w:color="auto"/>
              <w:right w:val="single" w:sz="4" w:space="0" w:color="auto"/>
            </w:tcBorders>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s="等线"/>
                <w:color w:val="000000"/>
                <w:szCs w:val="24"/>
              </w:rPr>
            </w:pPr>
            <w:r w:rsidRPr="003B3CE3">
              <w:rPr>
                <w:rFonts w:asciiTheme="minorEastAsia" w:eastAsiaTheme="minorEastAsia" w:hAnsiTheme="minorEastAsia" w:cs="等线" w:hint="eastAsia"/>
                <w:color w:val="000000"/>
                <w:szCs w:val="24"/>
              </w:rPr>
              <w:t>金钱包33号Q款</w:t>
            </w:r>
          </w:p>
        </w:tc>
        <w:tc>
          <w:tcPr>
            <w:tcW w:w="1418"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JQB2433Q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1.0000</w:t>
            </w:r>
          </w:p>
        </w:tc>
        <w:tc>
          <w:tcPr>
            <w:tcW w:w="992"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cs="仿宋" w:hint="eastAsia"/>
                <w:color w:val="000000"/>
                <w:szCs w:val="24"/>
              </w:rPr>
              <w:t>1.0000</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pStyle w:val="NormalWeb"/>
              <w:adjustRightInd w:val="0"/>
              <w:snapToGrid w:val="0"/>
              <w:spacing w:before="0" w:beforeAutospacing="0" w:after="0" w:afterAutospacing="0"/>
              <w:jc w:val="center"/>
              <w:rPr>
                <w:rFonts w:asciiTheme="minorEastAsia" w:eastAsiaTheme="minorEastAsia" w:hAnsiTheme="minorEastAsia"/>
                <w:color w:val="000000"/>
                <w:szCs w:val="24"/>
              </w:rPr>
            </w:pPr>
            <w:r w:rsidRPr="003B3CE3">
              <w:rPr>
                <w:rFonts w:asciiTheme="minorEastAsia" w:eastAsiaTheme="minorEastAsia" w:hAnsiTheme="minorEastAsia" w:hint="eastAsia"/>
                <w:color w:val="000000"/>
                <w:szCs w:val="24"/>
              </w:rPr>
              <w:t>1,561,984.25</w:t>
            </w:r>
          </w:p>
        </w:tc>
      </w:tr>
    </w:tbl>
    <w:p w:rsidR="00E3567D" w:rsidRPr="003B3CE3">
      <w:pPr>
        <w:adjustRightInd w:val="0"/>
        <w:snapToGrid w:val="0"/>
        <w:spacing w:line="440" w:lineRule="exact"/>
        <w:outlineLvl w:val="2"/>
        <w:rPr>
          <w:rFonts w:asciiTheme="minorEastAsia" w:eastAsiaTheme="minorEastAsia" w:hAnsiTheme="minorEastAsia"/>
          <w:b/>
          <w:sz w:val="24"/>
        </w:rPr>
      </w:pPr>
      <w:bookmarkStart w:id="6" w:name="_Toc1593444077"/>
      <w:r w:rsidRPr="003B3CE3">
        <w:rPr>
          <w:rFonts w:asciiTheme="minorEastAsia" w:eastAsiaTheme="minorEastAsia" w:hAnsiTheme="minorEastAsia" w:hint="eastAsia"/>
          <w:b/>
          <w:sz w:val="24"/>
        </w:rPr>
        <w:t>3.</w:t>
      </w:r>
      <w:r w:rsidRPr="003B3CE3">
        <w:rPr>
          <w:rFonts w:asciiTheme="minorEastAsia" w:eastAsiaTheme="minorEastAsia" w:hAnsiTheme="minorEastAsia"/>
          <w:b/>
          <w:sz w:val="24"/>
        </w:rPr>
        <w:t>2</w:t>
      </w:r>
      <w:r w:rsidRPr="003B3CE3">
        <w:rPr>
          <w:rFonts w:asciiTheme="minorEastAsia" w:eastAsiaTheme="minorEastAsia" w:hAnsiTheme="minorEastAsia" w:hint="eastAsia"/>
          <w:b/>
          <w:sz w:val="24"/>
        </w:rPr>
        <w:t xml:space="preserve"> 产品收益表现</w:t>
      </w:r>
      <w:bookmarkEnd w:id="6"/>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807"/>
        <w:gridCol w:w="3119"/>
      </w:tblGrid>
      <w:tr>
        <w:tblPrEx>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580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hint="eastAsia"/>
                <w:color w:val="000000"/>
                <w:kern w:val="0"/>
                <w:sz w:val="24"/>
              </w:rPr>
              <w:t>产品名称</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hint="eastAsia"/>
                <w:color w:val="000000"/>
                <w:kern w:val="0"/>
                <w:sz w:val="24"/>
              </w:rPr>
              <w:t>近</w:t>
            </w:r>
            <w:r w:rsidRPr="003B3CE3">
              <w:rPr>
                <w:rFonts w:asciiTheme="minorEastAsia" w:eastAsiaTheme="minorEastAsia" w:hAnsiTheme="minorEastAsia" w:hint="eastAsia"/>
                <w:color w:val="000000"/>
                <w:kern w:val="0"/>
                <w:sz w:val="24"/>
              </w:rPr>
              <w:t>七日年化收益率</w:t>
            </w:r>
            <w:r w:rsidRPr="003B3CE3">
              <w:rPr>
                <w:rFonts w:asciiTheme="minorEastAsia" w:eastAsiaTheme="minorEastAsia" w:hAnsiTheme="minorEastAsia" w:cs="仿宋" w:hint="eastAsia"/>
                <w:kern w:val="0"/>
                <w:sz w:val="24"/>
              </w:rPr>
              <w:t>（%）</w:t>
            </w:r>
          </w:p>
        </w:tc>
      </w:tr>
      <w:tr>
        <w:tblPrEx>
          <w:tblW w:w="8926" w:type="dxa"/>
          <w:tblLayout w:type="fixed"/>
          <w:tblLook w:val="04A0"/>
        </w:tblPrEx>
        <w:tc>
          <w:tcPr>
            <w:tcW w:w="5807"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center"/>
              <w:rPr>
                <w:rStyle w:val="a2"/>
                <w:rFonts w:asciiTheme="minorEastAsia" w:eastAsiaTheme="minorEastAsia" w:hAnsiTheme="minorEastAsia"/>
                <w:sz w:val="24"/>
                <w:szCs w:val="24"/>
              </w:rPr>
            </w:pPr>
            <w:r w:rsidRPr="003B3CE3">
              <w:rPr>
                <w:rStyle w:val="a2"/>
                <w:rFonts w:asciiTheme="minorEastAsia" w:eastAsiaTheme="minorEastAsia" w:hAnsiTheme="minorEastAsia" w:hint="eastAsia"/>
                <w:sz w:val="24"/>
                <w:szCs w:val="24"/>
              </w:rPr>
              <w:t>金钱包33号A款</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sz w:val="24"/>
              </w:rPr>
              <w:t>1.47</w:t>
            </w:r>
          </w:p>
        </w:tc>
      </w:tr>
      <w:tr>
        <w:tblPrEx>
          <w:tblW w:w="8926" w:type="dxa"/>
          <w:tblLayout w:type="fixed"/>
          <w:tblLook w:val="04A0"/>
        </w:tblPrEx>
        <w:tc>
          <w:tcPr>
            <w:tcW w:w="5807"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center"/>
              <w:rPr>
                <w:rStyle w:val="a2"/>
                <w:rFonts w:asciiTheme="minorEastAsia" w:eastAsiaTheme="minorEastAsia" w:hAnsiTheme="minorEastAsia"/>
                <w:sz w:val="24"/>
                <w:szCs w:val="24"/>
              </w:rPr>
            </w:pPr>
            <w:r w:rsidRPr="003B3CE3">
              <w:rPr>
                <w:rStyle w:val="a2"/>
                <w:rFonts w:asciiTheme="minorEastAsia" w:eastAsiaTheme="minorEastAsia" w:hAnsiTheme="minorEastAsia" w:hint="eastAsia"/>
                <w:sz w:val="24"/>
                <w:szCs w:val="24"/>
              </w:rPr>
              <w:t>金钱包33号B款</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sz w:val="24"/>
              </w:rPr>
              <w:t>1.27</w:t>
            </w:r>
          </w:p>
        </w:tc>
      </w:tr>
      <w:tr>
        <w:tblPrEx>
          <w:tblW w:w="8926" w:type="dxa"/>
          <w:tblLayout w:type="fixed"/>
          <w:tblLook w:val="04A0"/>
        </w:tblPrEx>
        <w:tc>
          <w:tcPr>
            <w:tcW w:w="5807"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center"/>
              <w:rPr>
                <w:rStyle w:val="a2"/>
                <w:rFonts w:asciiTheme="minorEastAsia" w:eastAsiaTheme="minorEastAsia" w:hAnsiTheme="minorEastAsia"/>
                <w:sz w:val="24"/>
                <w:szCs w:val="24"/>
              </w:rPr>
            </w:pPr>
            <w:r w:rsidRPr="003B3CE3">
              <w:rPr>
                <w:rStyle w:val="a2"/>
                <w:rFonts w:asciiTheme="minorEastAsia" w:eastAsiaTheme="minorEastAsia" w:hAnsiTheme="minorEastAsia" w:hint="eastAsia"/>
                <w:sz w:val="24"/>
                <w:szCs w:val="24"/>
              </w:rPr>
              <w:t>金钱包33号C款</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sz w:val="24"/>
              </w:rPr>
              <w:t>1.37</w:t>
            </w:r>
          </w:p>
        </w:tc>
      </w:tr>
      <w:tr>
        <w:tblPrEx>
          <w:tblW w:w="8926" w:type="dxa"/>
          <w:tblLayout w:type="fixed"/>
          <w:tblLook w:val="04A0"/>
        </w:tblPrEx>
        <w:tc>
          <w:tcPr>
            <w:tcW w:w="5807"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center"/>
              <w:rPr>
                <w:rStyle w:val="a2"/>
                <w:rFonts w:asciiTheme="minorEastAsia" w:eastAsiaTheme="minorEastAsia" w:hAnsiTheme="minorEastAsia"/>
                <w:sz w:val="24"/>
                <w:szCs w:val="24"/>
              </w:rPr>
            </w:pPr>
            <w:r w:rsidRPr="003B3CE3">
              <w:rPr>
                <w:rStyle w:val="a2"/>
                <w:rFonts w:asciiTheme="minorEastAsia" w:eastAsiaTheme="minorEastAsia" w:hAnsiTheme="minorEastAsia" w:hint="eastAsia"/>
                <w:sz w:val="24"/>
                <w:szCs w:val="24"/>
              </w:rPr>
              <w:t>金钱包33号D款</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sz w:val="24"/>
              </w:rPr>
              <w:t>1.17</w:t>
            </w:r>
          </w:p>
        </w:tc>
      </w:tr>
      <w:tr>
        <w:tblPrEx>
          <w:tblW w:w="8926" w:type="dxa"/>
          <w:tblLayout w:type="fixed"/>
          <w:tblLook w:val="04A0"/>
        </w:tblPrEx>
        <w:tc>
          <w:tcPr>
            <w:tcW w:w="5807"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center"/>
              <w:rPr>
                <w:rStyle w:val="a2"/>
                <w:rFonts w:asciiTheme="minorEastAsia" w:eastAsiaTheme="minorEastAsia" w:hAnsiTheme="minorEastAsia"/>
                <w:sz w:val="24"/>
                <w:szCs w:val="24"/>
              </w:rPr>
            </w:pPr>
            <w:r w:rsidRPr="003B3CE3">
              <w:rPr>
                <w:rStyle w:val="a2"/>
                <w:rFonts w:asciiTheme="minorEastAsia" w:eastAsiaTheme="minorEastAsia" w:hAnsiTheme="minorEastAsia" w:hint="eastAsia"/>
                <w:sz w:val="24"/>
                <w:szCs w:val="24"/>
              </w:rPr>
              <w:t>金钱包33号E款</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sz w:val="24"/>
              </w:rPr>
              <w:t>1.37</w:t>
            </w:r>
          </w:p>
        </w:tc>
      </w:tr>
      <w:tr>
        <w:tblPrEx>
          <w:tblW w:w="8926" w:type="dxa"/>
          <w:tblLayout w:type="fixed"/>
          <w:tblLook w:val="04A0"/>
        </w:tblPrEx>
        <w:tc>
          <w:tcPr>
            <w:tcW w:w="5807"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center"/>
              <w:rPr>
                <w:rStyle w:val="a2"/>
                <w:rFonts w:asciiTheme="minorEastAsia" w:eastAsiaTheme="minorEastAsia" w:hAnsiTheme="minorEastAsia"/>
                <w:sz w:val="24"/>
                <w:szCs w:val="24"/>
              </w:rPr>
            </w:pPr>
            <w:r w:rsidRPr="003B3CE3">
              <w:rPr>
                <w:rStyle w:val="a2"/>
                <w:rFonts w:asciiTheme="minorEastAsia" w:eastAsiaTheme="minorEastAsia" w:hAnsiTheme="minorEastAsia" w:hint="eastAsia"/>
                <w:sz w:val="24"/>
                <w:szCs w:val="24"/>
              </w:rPr>
              <w:t>金钱包33号F款</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sz w:val="24"/>
              </w:rPr>
              <w:t>1.37</w:t>
            </w:r>
          </w:p>
        </w:tc>
      </w:tr>
      <w:tr>
        <w:tblPrEx>
          <w:tblW w:w="8926" w:type="dxa"/>
          <w:tblLayout w:type="fixed"/>
          <w:tblLook w:val="04A0"/>
        </w:tblPrEx>
        <w:tc>
          <w:tcPr>
            <w:tcW w:w="5807"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center"/>
              <w:rPr>
                <w:rStyle w:val="a2"/>
                <w:rFonts w:asciiTheme="minorEastAsia" w:eastAsiaTheme="minorEastAsia" w:hAnsiTheme="minorEastAsia"/>
                <w:sz w:val="24"/>
                <w:szCs w:val="24"/>
              </w:rPr>
            </w:pPr>
            <w:r w:rsidRPr="003B3CE3">
              <w:rPr>
                <w:rStyle w:val="a2"/>
                <w:rFonts w:asciiTheme="minorEastAsia" w:eastAsiaTheme="minorEastAsia" w:hAnsiTheme="minorEastAsia" w:hint="eastAsia"/>
                <w:sz w:val="24"/>
                <w:szCs w:val="24"/>
              </w:rPr>
              <w:t>金钱包33号G款</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sz w:val="24"/>
              </w:rPr>
              <w:t>1.37</w:t>
            </w:r>
          </w:p>
        </w:tc>
      </w:tr>
      <w:tr>
        <w:tblPrEx>
          <w:tblW w:w="8926" w:type="dxa"/>
          <w:tblLayout w:type="fixed"/>
          <w:tblLook w:val="04A0"/>
        </w:tblPrEx>
        <w:tc>
          <w:tcPr>
            <w:tcW w:w="5807"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center"/>
              <w:rPr>
                <w:rStyle w:val="a2"/>
                <w:rFonts w:asciiTheme="minorEastAsia" w:eastAsiaTheme="minorEastAsia" w:hAnsiTheme="minorEastAsia"/>
                <w:sz w:val="24"/>
                <w:szCs w:val="24"/>
              </w:rPr>
            </w:pPr>
            <w:r w:rsidRPr="003B3CE3">
              <w:rPr>
                <w:rStyle w:val="a2"/>
                <w:rFonts w:asciiTheme="minorEastAsia" w:eastAsiaTheme="minorEastAsia" w:hAnsiTheme="minorEastAsia" w:hint="eastAsia"/>
                <w:sz w:val="24"/>
                <w:szCs w:val="24"/>
              </w:rPr>
              <w:t>金钱包33号H款</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sz w:val="24"/>
              </w:rPr>
              <w:t>1.37</w:t>
            </w:r>
          </w:p>
        </w:tc>
      </w:tr>
      <w:tr>
        <w:tblPrEx>
          <w:tblW w:w="8926" w:type="dxa"/>
          <w:tblLayout w:type="fixed"/>
          <w:tblLook w:val="04A0"/>
        </w:tblPrEx>
        <w:tc>
          <w:tcPr>
            <w:tcW w:w="5807"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center"/>
              <w:rPr>
                <w:rStyle w:val="a2"/>
                <w:rFonts w:asciiTheme="minorEastAsia" w:eastAsiaTheme="minorEastAsia" w:hAnsiTheme="minorEastAsia"/>
                <w:sz w:val="24"/>
                <w:szCs w:val="24"/>
              </w:rPr>
            </w:pPr>
            <w:r w:rsidRPr="003B3CE3">
              <w:rPr>
                <w:rStyle w:val="a2"/>
                <w:rFonts w:asciiTheme="minorEastAsia" w:eastAsiaTheme="minorEastAsia" w:hAnsiTheme="minorEastAsia" w:hint="eastAsia"/>
                <w:sz w:val="24"/>
                <w:szCs w:val="24"/>
              </w:rPr>
              <w:t>金钱包33号I款</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sz w:val="24"/>
              </w:rPr>
              <w:t>1.30</w:t>
            </w:r>
          </w:p>
        </w:tc>
      </w:tr>
      <w:tr>
        <w:tblPrEx>
          <w:tblW w:w="8926" w:type="dxa"/>
          <w:tblLayout w:type="fixed"/>
          <w:tblLook w:val="04A0"/>
        </w:tblPrEx>
        <w:tc>
          <w:tcPr>
            <w:tcW w:w="5807"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center"/>
              <w:rPr>
                <w:rStyle w:val="a2"/>
                <w:rFonts w:asciiTheme="minorEastAsia" w:eastAsiaTheme="minorEastAsia" w:hAnsiTheme="minorEastAsia"/>
                <w:sz w:val="24"/>
                <w:szCs w:val="24"/>
              </w:rPr>
            </w:pPr>
            <w:r w:rsidRPr="003B3CE3">
              <w:rPr>
                <w:rStyle w:val="a2"/>
                <w:rFonts w:asciiTheme="minorEastAsia" w:eastAsiaTheme="minorEastAsia" w:hAnsiTheme="minorEastAsia" w:hint="eastAsia"/>
                <w:sz w:val="24"/>
                <w:szCs w:val="24"/>
              </w:rPr>
              <w:t>金钱包33号Q款</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sz w:val="24"/>
              </w:rPr>
              <w:t>1.37</w:t>
            </w:r>
          </w:p>
        </w:tc>
      </w:tr>
    </w:tbl>
    <w:p w:rsidR="00E3567D" w:rsidRPr="003B3CE3">
      <w:pPr>
        <w:adjustRightInd w:val="0"/>
        <w:snapToGrid w:val="0"/>
        <w:ind w:left="2160" w:hanging="2160" w:hangingChars="900"/>
        <w:rPr>
          <w:rFonts w:asciiTheme="minorEastAsia" w:eastAsiaTheme="minorEastAsia" w:hAnsiTheme="minorEastAsia"/>
          <w:sz w:val="24"/>
        </w:rPr>
      </w:pPr>
      <w:r w:rsidRPr="003B3CE3">
        <w:rPr>
          <w:rFonts w:asciiTheme="minorEastAsia" w:eastAsiaTheme="minorEastAsia" w:hAnsiTheme="minorEastAsia" w:hint="eastAsia"/>
          <w:sz w:val="24"/>
        </w:rPr>
        <w:t>*红利再投产品/份额七日年化收益率计算公式为：</w:t>
      </w:r>
    </w:p>
    <w:p w:rsidR="00E3567D" w:rsidRPr="003B3CE3">
      <w:pPr>
        <w:adjustRightInd w:val="0"/>
        <w:snapToGrid w:val="0"/>
        <w:ind w:left="2160" w:hanging="2160" w:hangingChars="900"/>
        <w:jc w:val="center"/>
        <w:rPr>
          <w:rFonts w:asciiTheme="minorEastAsia" w:eastAsiaTheme="minorEastAsia" w:hAnsiTheme="minorEastAsia"/>
          <w:sz w:val="24"/>
        </w:rPr>
      </w:pPr>
      <w:r>
        <w:rPr>
          <w:rFonts w:asciiTheme="minorEastAsia" w:eastAsiaTheme="minorEastAsia" w:hAnsiTheme="minorEastAsia" w:hint="eastAsia"/>
          <w:sz w:val="24"/>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65pt;height:51.95pt" o:oleicon="f" o:ole="">
            <v:imagedata r:id="rId5" o:title=""/>
          </v:shape>
          <o:OLEObject Type="Embed" ProgID="Equation.3" ShapeID="_x0000_i1025" DrawAspect="Content" ObjectID="_1815402755" r:id="rId6"/>
        </w:object>
      </w:r>
    </w:p>
    <w:p w:rsidR="00E3567D" w:rsidRPr="003B3CE3">
      <w:pPr>
        <w:adjustRightInd w:val="0"/>
        <w:snapToGrid w:val="0"/>
        <w:rPr>
          <w:rFonts w:asciiTheme="minorEastAsia" w:eastAsiaTheme="minorEastAsia" w:hAnsiTheme="minorEastAsia"/>
          <w:color w:val="404040"/>
          <w:kern w:val="0"/>
          <w:sz w:val="24"/>
        </w:rPr>
      </w:pPr>
      <w:r w:rsidRPr="003B3CE3">
        <w:rPr>
          <w:rFonts w:asciiTheme="minorEastAsia" w:eastAsiaTheme="minorEastAsia" w:hAnsiTheme="minorEastAsia" w:hint="eastAsia"/>
          <w:sz w:val="24"/>
        </w:rPr>
        <w:t>*现金分红产品/份额七日年化收益率计算公式为：∑近7日日年化收益率/7，其中，日年化收益率计算公式为：（当日资产组合投资收益-当日理财计划托管费-当日理财计划管理费-当日理财计划销售服务费-其他税费）/当日理财计划份额*365*100%</w:t>
      </w:r>
      <w:r w:rsidRPr="003B3CE3">
        <w:rPr>
          <w:rFonts w:asciiTheme="minorEastAsia" w:eastAsiaTheme="minorEastAsia" w:hAnsiTheme="minorEastAsia" w:hint="eastAsia"/>
          <w:sz w:val="24"/>
        </w:rPr>
        <w:br/>
        <w:t>*产品过往业绩相关数据已经产品托管人复核；</w:t>
      </w:r>
      <w:r w:rsidRPr="003B3CE3">
        <w:rPr>
          <w:rFonts w:asciiTheme="minorEastAsia" w:eastAsiaTheme="minorEastAsia" w:hAnsiTheme="minorEastAsia" w:cs="宋体" w:hint="eastAsia"/>
          <w:kern w:val="0"/>
          <w:sz w:val="20"/>
          <w:szCs w:val="20"/>
          <w:highlight w:val="yellow"/>
        </w:rPr>
        <w:br/>
      </w:r>
      <w:r w:rsidRPr="003B3CE3">
        <w:rPr>
          <w:rFonts w:asciiTheme="minorEastAsia" w:eastAsiaTheme="minorEastAsia" w:hAnsiTheme="minorEastAsia" w:hint="eastAsia"/>
          <w:sz w:val="24"/>
        </w:rPr>
        <w:t>*理财产品</w:t>
      </w:r>
      <w:r w:rsidRPr="003B3CE3" w:rsidR="00677DDF">
        <w:rPr>
          <w:rFonts w:asciiTheme="minorEastAsia" w:eastAsiaTheme="minorEastAsia" w:hAnsiTheme="minorEastAsia" w:hint="eastAsia"/>
          <w:sz w:val="24"/>
        </w:rPr>
        <w:t>过往业绩不代表其未来的表现及收益，理财非存款，市场有风险，投资须</w:t>
      </w:r>
      <w:r w:rsidRPr="003B3CE3">
        <w:rPr>
          <w:rFonts w:asciiTheme="minorEastAsia" w:eastAsiaTheme="minorEastAsia" w:hAnsiTheme="minorEastAsia" w:hint="eastAsia"/>
          <w:sz w:val="24"/>
        </w:rPr>
        <w:t>谨慎。</w:t>
      </w:r>
    </w:p>
    <w:p w:rsidR="00E3567D" w:rsidRPr="003B3CE3">
      <w:pPr>
        <w:pStyle w:val="Heading2"/>
        <w:adjustRightInd w:val="0"/>
        <w:snapToGrid w:val="0"/>
        <w:spacing w:line="560" w:lineRule="exact"/>
        <w:jc w:val="center"/>
        <w:rPr>
          <w:rFonts w:asciiTheme="minorEastAsia" w:eastAsiaTheme="minorEastAsia" w:hAnsiTheme="minorEastAsia"/>
          <w:sz w:val="24"/>
        </w:rPr>
      </w:pPr>
      <w:bookmarkStart w:id="7" w:name="_Toc1893524049"/>
      <w:r w:rsidRPr="003B3CE3">
        <w:rPr>
          <w:rFonts w:asciiTheme="minorEastAsia" w:eastAsiaTheme="minorEastAsia" w:hAnsiTheme="minorEastAsia" w:hint="eastAsia"/>
          <w:sz w:val="24"/>
        </w:rPr>
        <w:t>§4  投资组合报告</w:t>
      </w:r>
      <w:bookmarkEnd w:id="7"/>
    </w:p>
    <w:p w:rsidR="00E3567D" w:rsidRPr="003B3CE3">
      <w:pPr>
        <w:adjustRightInd w:val="0"/>
        <w:snapToGrid w:val="0"/>
        <w:spacing w:line="440" w:lineRule="exact"/>
        <w:outlineLvl w:val="2"/>
        <w:rPr>
          <w:rFonts w:asciiTheme="minorEastAsia" w:eastAsiaTheme="minorEastAsia" w:hAnsiTheme="minorEastAsia"/>
          <w:b/>
          <w:sz w:val="24"/>
        </w:rPr>
      </w:pPr>
      <w:bookmarkStart w:id="8" w:name="_Toc898526650"/>
      <w:r w:rsidRPr="003B3CE3">
        <w:rPr>
          <w:rFonts w:asciiTheme="minorEastAsia" w:eastAsiaTheme="minorEastAsia" w:hAnsiTheme="minorEastAsia" w:hint="eastAsia"/>
          <w:b/>
          <w:sz w:val="24"/>
        </w:rPr>
        <w:t>4.1</w:t>
      </w:r>
      <w:r w:rsidRPr="003B3CE3">
        <w:rPr>
          <w:rFonts w:asciiTheme="minorEastAsia" w:eastAsiaTheme="minorEastAsia" w:hAnsiTheme="minorEastAsia"/>
          <w:b/>
          <w:sz w:val="24"/>
        </w:rPr>
        <w:t xml:space="preserve"> </w:t>
      </w:r>
      <w:r w:rsidRPr="003B3CE3">
        <w:rPr>
          <w:rFonts w:asciiTheme="minorEastAsia" w:eastAsiaTheme="minorEastAsia" w:hAnsiTheme="minorEastAsia" w:hint="eastAsia"/>
          <w:b/>
          <w:sz w:val="24"/>
        </w:rPr>
        <w:t>报告期内产品投资策略回顾</w:t>
      </w:r>
      <w:bookmarkEnd w:id="8"/>
    </w:p>
    <w:p w:rsidR="00E3567D" w:rsidRPr="003B3CE3">
      <w:pPr>
        <w:adjustRightInd w:val="0"/>
        <w:snapToGrid w:val="0"/>
        <w:spacing w:line="420" w:lineRule="exact"/>
        <w:ind w:firstLine="480" w:firstLineChars="200"/>
        <w:rPr>
          <w:rFonts w:asciiTheme="minorEastAsia" w:eastAsiaTheme="minorEastAsia" w:hAnsiTheme="minorEastAsia"/>
          <w:sz w:val="24"/>
        </w:rPr>
      </w:pPr>
      <w:r w:rsidRPr="003B3CE3">
        <w:rPr>
          <w:rFonts w:asciiTheme="minorEastAsia" w:eastAsiaTheme="minorEastAsia" w:hAnsiTheme="minorEastAsia" w:hint="eastAsia"/>
          <w:sz w:val="24"/>
        </w:rPr>
        <w:t>一季度以来，债券市场短端收益率整体震荡下行，长端和超长端收益率低位震荡。货币政策延续"适度宽松"总基调，但总量宽松工具的动用比较克制。央行在1月15日国新办发布会上明确表态"降准降息还有一定空间"，但此后市场预期持续走弱，央行多次强调"灵活高效运用降准降息等多种货币政策工具""发挥增量政策和存量政策集成效应"，实际上传递出短期内总量宽松工具不会急于落地的信号。一季度央行未实施全面降准或降息，逆回购利率始终维持在1.40%不变。央行通过中期流动性工具净投放来维持流动性充裕。受权益市场高位波动震荡，海外地缘政治事件，油价和部分大宗商品大幅上涨的影响，国内债市一方面对未来通胀有所担忧，另一方面，在资金相对宽松的背景下，短端债市与长端有所分化，呈现较好表现。</w:t>
        <w:cr/>
        <w:t xml:space="preserve">    从收益率来看，截至3月31日，10年国债收益率1.8171%，较去年12月末下行3bp；1年期国股商业银行同业存单收益率1.5075%，较去年12月末下行11.75bp；3年期AA+城投债收益率1.8270 %，较去年12月末下行11.14bp，3年期AAA商业银行二级资本债收益率1.8131%，较去年12月末下行17.07bp。本产品主要配置货币市场工具以及高等级短久期固收类资产，债券部分以同业存单、高等级信用债为主，一季度资金面整体宽松下行，产品收益整体保持了较好的表现。</w:t>
      </w:r>
    </w:p>
    <w:p w:rsidR="00E3567D" w:rsidRPr="003B3CE3">
      <w:pPr>
        <w:adjustRightInd w:val="0"/>
        <w:snapToGrid w:val="0"/>
        <w:spacing w:line="440" w:lineRule="exact"/>
        <w:outlineLvl w:val="2"/>
        <w:rPr>
          <w:rFonts w:asciiTheme="minorEastAsia" w:eastAsiaTheme="minorEastAsia" w:hAnsiTheme="minorEastAsia"/>
          <w:b/>
          <w:sz w:val="24"/>
        </w:rPr>
      </w:pPr>
      <w:bookmarkStart w:id="9" w:name="_Toc432400846"/>
      <w:r w:rsidRPr="003B3CE3">
        <w:rPr>
          <w:rFonts w:asciiTheme="minorEastAsia" w:eastAsiaTheme="minorEastAsia" w:hAnsiTheme="minorEastAsia" w:hint="eastAsia"/>
          <w:b/>
          <w:sz w:val="24"/>
        </w:rPr>
        <w:t>4.2产品未来展望</w:t>
      </w:r>
      <w:bookmarkEnd w:id="9"/>
    </w:p>
    <w:p w:rsidR="00E3567D" w:rsidRPr="003B3CE3">
      <w:pPr>
        <w:adjustRightInd w:val="0"/>
        <w:snapToGrid w:val="0"/>
        <w:spacing w:line="420" w:lineRule="exact"/>
        <w:ind w:firstLine="480" w:firstLineChars="200"/>
        <w:rPr>
          <w:rFonts w:asciiTheme="minorEastAsia" w:eastAsiaTheme="minorEastAsia" w:hAnsiTheme="minorEastAsia"/>
          <w:sz w:val="24"/>
        </w:rPr>
      </w:pPr>
      <w:r w:rsidRPr="003B3CE3">
        <w:rPr>
          <w:rFonts w:asciiTheme="minorEastAsia" w:eastAsiaTheme="minorEastAsia" w:hAnsiTheme="minorEastAsia" w:hint="eastAsia"/>
          <w:sz w:val="24"/>
        </w:rPr>
        <w:t>展望2026年二季度，利率债预计呈现"上有顶、下有底"的窄幅震荡格局。当前债市多空因素交织：利多因素方面，货币政策维持适度宽松基调、非银机构"缺资产"配置力量偏强、经济温和复苏；利空因素方面，输入性通胀预期升温、政府债供给放量、美债收益率上行压制长端。综合来看，二季度利率大幅上行的动能有限。政策方面，2026年《政府工作报告》将货币政策表述从"适时运用降准降息"升级为"灵活高效运用"，央行多次强调"发挥增量政策和存量政策的集成效应"。这一表述调整意味着总量工具的运用将更多依据经济形势变化动态调整，而非在年初集中释放，总量宽松的节奏将更显克制。预计二季度流动性维持充裕，信用债在非银欠配的逻辑下利差和收益率仍有压缩空间，但需警惕输入性通胀及政府债供给对长端的阶段性压制。本产将继续按照现金管理产品相关投资要求开展投资，合理运用杠杆增厚收益。</w:t>
      </w:r>
    </w:p>
    <w:p w:rsidR="00E3567D" w:rsidRPr="003B3CE3">
      <w:pPr>
        <w:adjustRightInd w:val="0"/>
        <w:snapToGrid w:val="0"/>
        <w:spacing w:line="440" w:lineRule="exact"/>
        <w:outlineLvl w:val="2"/>
        <w:rPr>
          <w:rFonts w:asciiTheme="minorEastAsia" w:eastAsiaTheme="minorEastAsia" w:hAnsiTheme="minorEastAsia"/>
          <w:b/>
          <w:sz w:val="24"/>
        </w:rPr>
      </w:pPr>
      <w:bookmarkStart w:id="10" w:name="_Toc276357274"/>
      <w:r w:rsidRPr="003B3CE3">
        <w:rPr>
          <w:rFonts w:asciiTheme="minorEastAsia" w:eastAsiaTheme="minorEastAsia" w:hAnsiTheme="minorEastAsia" w:hint="eastAsia"/>
          <w:b/>
          <w:sz w:val="24"/>
        </w:rPr>
        <w:t>4.3投资组合的流动性风险分析</w:t>
      </w:r>
      <w:bookmarkEnd w:id="10"/>
    </w:p>
    <w:p w:rsidR="00E3567D" w:rsidRPr="003B3CE3">
      <w:pPr>
        <w:adjustRightInd w:val="0"/>
        <w:snapToGrid w:val="0"/>
        <w:spacing w:line="420" w:lineRule="exact"/>
        <w:ind w:firstLine="480" w:firstLineChars="200"/>
        <w:rPr>
          <w:rFonts w:asciiTheme="minorEastAsia" w:eastAsiaTheme="minorEastAsia" w:hAnsiTheme="minorEastAsia"/>
          <w:sz w:val="24"/>
        </w:rPr>
      </w:pPr>
      <w:r w:rsidRPr="003B3CE3">
        <w:rPr>
          <w:rFonts w:asciiTheme="minorEastAsia" w:eastAsiaTheme="minorEastAsia" w:hAnsiTheme="minorEastAsia" w:hint="eastAsia"/>
          <w:sz w:val="24"/>
        </w:rPr>
        <w:t>流动性风险是指理财产品无法通过变现资产等途径以合理成本及时获得充足资金，用于满足该理财产品的投资者赎回需求、履行其他支付义务的风险。</w:t>
        <w:cr/>
        <w:t xml:space="preserve">    本产品属于现金管理类产品，坚持流动性管理工具的定位，保持投资组合较高的流动性，主要投资于利率债，同业存单、逆回购等资产。本产品管理人遵循《关于规范现金管理类理财产品管理有关事项的通知》《理财公司理财产品流动性风险管理办法》等相关法规的要求，对本产品组合资产的流动性风险进行管理，并由风险管理部门对本产品组合的流动性指标进行持续监测，产品整体流动性风险可控。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E3567D" w:rsidRPr="003B3CE3">
      <w:pPr>
        <w:adjustRightInd w:val="0"/>
        <w:snapToGrid w:val="0"/>
        <w:spacing w:line="440" w:lineRule="exact"/>
        <w:outlineLvl w:val="2"/>
        <w:rPr>
          <w:rFonts w:asciiTheme="minorEastAsia" w:eastAsiaTheme="minorEastAsia" w:hAnsiTheme="minorEastAsia"/>
          <w:b/>
          <w:sz w:val="24"/>
        </w:rPr>
      </w:pPr>
      <w:bookmarkStart w:id="11" w:name="_Toc1877059304"/>
      <w:r w:rsidRPr="003B3CE3">
        <w:rPr>
          <w:rFonts w:asciiTheme="minorEastAsia" w:eastAsiaTheme="minorEastAsia" w:hAnsiTheme="minorEastAsia" w:hint="eastAsia"/>
          <w:b/>
          <w:sz w:val="24"/>
        </w:rPr>
        <w:t>4.4 报告期末投资组合分类</w:t>
      </w:r>
      <w:bookmarkEnd w:id="11"/>
    </w:p>
    <w:tbl>
      <w:tblPr>
        <w:tblW w:w="9015" w:type="dxa"/>
        <w:tblInd w:w="-5" w:type="dxa"/>
        <w:tblLayout w:type="fixed"/>
        <w:tblCellMar>
          <w:left w:w="0" w:type="dxa"/>
          <w:right w:w="0" w:type="dxa"/>
        </w:tblCellMar>
        <w:tblLook w:val="04A0"/>
      </w:tblPr>
      <w:tblGrid>
        <w:gridCol w:w="397"/>
        <w:gridCol w:w="4082"/>
        <w:gridCol w:w="2268"/>
        <w:gridCol w:w="2268"/>
      </w:tblGrid>
      <w:tr>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项目</w:t>
            </w:r>
          </w:p>
        </w:tc>
        <w:tc>
          <w:tcPr>
            <w:tcW w:w="2268" w:type="dxa"/>
            <w:tcBorders>
              <w:top w:val="single" w:sz="4" w:space="0" w:color="auto"/>
              <w:left w:val="nil"/>
              <w:bottom w:val="single" w:sz="4" w:space="0" w:color="auto"/>
              <w:right w:val="single" w:sz="4" w:space="0" w:color="auto"/>
            </w:tcBorders>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期末</w:t>
            </w:r>
            <w:r w:rsidRPr="003B3CE3">
              <w:rPr>
                <w:rFonts w:asciiTheme="minorEastAsia" w:eastAsiaTheme="minorEastAsia" w:hAnsiTheme="minorEastAsia" w:cs="仿宋" w:hint="eastAsia"/>
                <w:sz w:val="24"/>
              </w:rPr>
              <w:t>穿透前占总</w:t>
            </w:r>
            <w:r w:rsidRPr="003B3CE3">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期末穿透后占总资产比例（％）</w:t>
            </w:r>
          </w:p>
        </w:tc>
      </w:tr>
      <w:tr>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1</w:t>
            </w:r>
          </w:p>
        </w:tc>
        <w:tc>
          <w:tcPr>
            <w:tcW w:w="4082"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5.30</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6.57</w:t>
            </w:r>
          </w:p>
        </w:tc>
      </w:tr>
      <w:tr>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2</w:t>
            </w:r>
          </w:p>
        </w:tc>
        <w:tc>
          <w:tcPr>
            <w:tcW w:w="4082"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8.42</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46.40</w:t>
            </w:r>
          </w:p>
        </w:tc>
      </w:tr>
      <w:tr>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3</w:t>
            </w:r>
          </w:p>
        </w:tc>
        <w:tc>
          <w:tcPr>
            <w:tcW w:w="4082"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15.62</w:t>
            </w:r>
          </w:p>
        </w:tc>
      </w:tr>
      <w:tr>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4</w:t>
            </w:r>
          </w:p>
        </w:tc>
        <w:tc>
          <w:tcPr>
            <w:tcW w:w="4082"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31.41</w:t>
            </w:r>
          </w:p>
        </w:tc>
      </w:tr>
      <w:tr>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5</w:t>
            </w:r>
          </w:p>
        </w:tc>
        <w:tc>
          <w:tcPr>
            <w:tcW w:w="4082"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r>
      <w:tr>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6</w:t>
            </w:r>
          </w:p>
        </w:tc>
        <w:tc>
          <w:tcPr>
            <w:tcW w:w="4082"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r>
      <w:tr>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7</w:t>
            </w:r>
          </w:p>
        </w:tc>
        <w:tc>
          <w:tcPr>
            <w:tcW w:w="4082"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r>
      <w:tr>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8</w:t>
            </w:r>
          </w:p>
        </w:tc>
        <w:tc>
          <w:tcPr>
            <w:tcW w:w="4082"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r>
      <w:tr>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9</w:t>
            </w:r>
          </w:p>
        </w:tc>
        <w:tc>
          <w:tcPr>
            <w:tcW w:w="4082"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r>
      <w:tr>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10</w:t>
            </w:r>
          </w:p>
        </w:tc>
        <w:tc>
          <w:tcPr>
            <w:tcW w:w="4082"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r>
      <w:tr>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11</w:t>
            </w:r>
          </w:p>
        </w:tc>
        <w:tc>
          <w:tcPr>
            <w:tcW w:w="4082"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r>
      <w:tr>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12</w:t>
            </w:r>
          </w:p>
        </w:tc>
        <w:tc>
          <w:tcPr>
            <w:tcW w:w="4082"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r>
      <w:tr>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13</w:t>
            </w:r>
          </w:p>
        </w:tc>
        <w:tc>
          <w:tcPr>
            <w:tcW w:w="4082"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86.28</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r>
      <w:tr>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14</w:t>
            </w:r>
          </w:p>
        </w:tc>
        <w:tc>
          <w:tcPr>
            <w:tcW w:w="4082"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0.00</w:t>
            </w:r>
          </w:p>
        </w:tc>
      </w:tr>
      <w:tr>
        <w:tblPrEx>
          <w:tblW w:w="9015" w:type="dxa"/>
          <w:tblInd w:w="-5" w:type="dxa"/>
          <w:tblLayout w:type="fixed"/>
          <w:tblCellMar>
            <w:left w:w="0" w:type="dxa"/>
            <w:right w:w="0" w:type="dxa"/>
          </w:tblCellMar>
          <w:tblLook w:val="04A0"/>
        </w:tblPrEx>
        <w:tc>
          <w:tcPr>
            <w:tcW w:w="39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15</w:t>
            </w:r>
          </w:p>
        </w:tc>
        <w:tc>
          <w:tcPr>
            <w:tcW w:w="4082"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cs="仿宋" w:hint="eastAsia"/>
                <w:sz w:val="24"/>
              </w:rPr>
              <w:t>100.00</w:t>
            </w:r>
          </w:p>
        </w:tc>
      </w:tr>
    </w:tbl>
    <w:p w:rsidR="00E3567D" w:rsidRPr="003B3CE3">
      <w:pPr>
        <w:adjustRightInd w:val="0"/>
        <w:snapToGrid w:val="0"/>
        <w:spacing w:line="440" w:lineRule="exact"/>
        <w:outlineLvl w:val="2"/>
        <w:rPr>
          <w:rFonts w:asciiTheme="minorEastAsia" w:eastAsiaTheme="minorEastAsia" w:hAnsiTheme="minorEastAsia"/>
          <w:b/>
          <w:sz w:val="24"/>
        </w:rPr>
      </w:pPr>
      <w:bookmarkStart w:id="12" w:name="_Toc132523533"/>
      <w:r w:rsidRPr="003B3CE3">
        <w:rPr>
          <w:rFonts w:asciiTheme="minorEastAsia" w:eastAsiaTheme="minorEastAsia" w:hAnsiTheme="minorEastAsia" w:hint="eastAsia"/>
          <w:b/>
          <w:sz w:val="24"/>
        </w:rPr>
        <w:t>4.</w:t>
      </w:r>
      <w:r w:rsidRPr="003B3CE3">
        <w:rPr>
          <w:rFonts w:asciiTheme="minorEastAsia" w:eastAsiaTheme="minorEastAsia" w:hAnsiTheme="minorEastAsia"/>
          <w:b/>
          <w:sz w:val="24"/>
        </w:rPr>
        <w:t>5</w:t>
      </w:r>
      <w:r w:rsidRPr="003B3CE3">
        <w:rPr>
          <w:rFonts w:asciiTheme="minorEastAsia" w:eastAsiaTheme="minorEastAsia" w:hAnsiTheme="minorEastAsia" w:hint="eastAsia"/>
          <w:b/>
          <w:sz w:val="24"/>
        </w:rPr>
        <w:t>报告期末投资前十名资产明细</w:t>
      </w:r>
      <w:bookmarkEnd w:id="12"/>
    </w:p>
    <w:p w:rsidR="00E3567D" w:rsidRPr="003B3CE3">
      <w:pPr>
        <w:adjustRightInd w:val="0"/>
        <w:snapToGrid w:val="0"/>
        <w:spacing w:line="440" w:lineRule="exact"/>
        <w:ind w:firstLine="6240" w:firstLineChars="2600"/>
        <w:jc w:val="right"/>
        <w:rPr>
          <w:rFonts w:asciiTheme="minorEastAsia" w:eastAsiaTheme="minorEastAsia" w:hAnsiTheme="minorEastAsia" w:cs="仿宋"/>
          <w:sz w:val="24"/>
        </w:rPr>
      </w:pPr>
      <w:r w:rsidRPr="003B3CE3">
        <w:rPr>
          <w:rFonts w:asciiTheme="minorEastAsia" w:eastAsiaTheme="minorEastAsia" w:hAnsiTheme="minorEastAsia" w:cs="仿宋" w:hint="eastAsia"/>
          <w:sz w:val="24"/>
        </w:rPr>
        <w:t>单位：人民币元</w:t>
      </w:r>
    </w:p>
    <w:tbl>
      <w:tblPr>
        <w:tblW w:w="90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72"/>
        <w:gridCol w:w="3798"/>
        <w:gridCol w:w="2325"/>
        <w:gridCol w:w="2324"/>
      </w:tblGrid>
      <w:tr>
        <w:tblPrEx>
          <w:tblW w:w="90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72" w:type="dxa"/>
            <w:tcMar>
              <w:top w:w="15" w:type="dxa"/>
              <w:left w:w="15" w:type="dxa"/>
              <w:bottom w:w="0" w:type="dxa"/>
              <w:right w:w="15" w:type="dxa"/>
            </w:tcMar>
          </w:tcPr>
          <w:p w:rsidR="00E3567D" w:rsidRPr="003B3CE3">
            <w:pPr>
              <w:adjustRightInd w:val="0"/>
              <w:snapToGrid w:val="0"/>
              <w:rPr>
                <w:rFonts w:asciiTheme="minorEastAsia" w:eastAsiaTheme="minorEastAsia" w:hAnsiTheme="minorEastAsia"/>
                <w:sz w:val="24"/>
              </w:rPr>
            </w:pPr>
            <w:r w:rsidRPr="003B3CE3">
              <w:rPr>
                <w:rFonts w:asciiTheme="minorEastAsia" w:eastAsiaTheme="minorEastAsia" w:hAnsiTheme="minorEastAsia" w:hint="eastAsia"/>
                <w:sz w:val="24"/>
              </w:rPr>
              <w:t>序号</w:t>
            </w:r>
          </w:p>
        </w:tc>
        <w:tc>
          <w:tcPr>
            <w:tcW w:w="3798"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资产名称</w:t>
            </w:r>
          </w:p>
        </w:tc>
        <w:tc>
          <w:tcPr>
            <w:tcW w:w="2325"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金额（元）</w:t>
            </w:r>
          </w:p>
        </w:tc>
        <w:tc>
          <w:tcPr>
            <w:tcW w:w="2324"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占资产净值比例（％）</w:t>
            </w:r>
          </w:p>
        </w:tc>
      </w:tr>
      <w:tr>
        <w:tblPrEx>
          <w:tblW w:w="9019" w:type="dxa"/>
          <w:tblInd w:w="-5" w:type="dxa"/>
          <w:tblLayout w:type="fixed"/>
          <w:tblCellMar>
            <w:left w:w="0" w:type="dxa"/>
            <w:right w:w="0" w:type="dxa"/>
          </w:tblCellMar>
          <w:tblLook w:val="04A0"/>
        </w:tblPrEx>
        <w:tc>
          <w:tcPr>
            <w:tcW w:w="572"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1</w:t>
            </w:r>
          </w:p>
        </w:tc>
        <w:tc>
          <w:tcPr>
            <w:tcW w:w="3798"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25南京银行CD149</w:t>
            </w:r>
          </w:p>
        </w:tc>
        <w:tc>
          <w:tcPr>
            <w:tcW w:w="2325"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42,807,860.12</w:t>
            </w:r>
          </w:p>
        </w:tc>
        <w:tc>
          <w:tcPr>
            <w:tcW w:w="2324"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5.76</w:t>
            </w:r>
          </w:p>
        </w:tc>
      </w:tr>
      <w:tr>
        <w:tblPrEx>
          <w:tblW w:w="9019" w:type="dxa"/>
          <w:tblInd w:w="-5" w:type="dxa"/>
          <w:tblLayout w:type="fixed"/>
          <w:tblCellMar>
            <w:left w:w="0" w:type="dxa"/>
            <w:right w:w="0" w:type="dxa"/>
          </w:tblCellMar>
          <w:tblLook w:val="04A0"/>
        </w:tblPrEx>
        <w:tc>
          <w:tcPr>
            <w:tcW w:w="572"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2</w:t>
            </w:r>
          </w:p>
        </w:tc>
        <w:tc>
          <w:tcPr>
            <w:tcW w:w="3798"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25中国银行CD029</w:t>
            </w:r>
          </w:p>
        </w:tc>
        <w:tc>
          <w:tcPr>
            <w:tcW w:w="2325"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19,604,897.80</w:t>
            </w:r>
          </w:p>
        </w:tc>
        <w:tc>
          <w:tcPr>
            <w:tcW w:w="2324"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2.64</w:t>
            </w:r>
          </w:p>
        </w:tc>
      </w:tr>
      <w:tr>
        <w:tblPrEx>
          <w:tblW w:w="9019" w:type="dxa"/>
          <w:tblInd w:w="-5" w:type="dxa"/>
          <w:tblLayout w:type="fixed"/>
          <w:tblCellMar>
            <w:left w:w="0" w:type="dxa"/>
            <w:right w:w="0" w:type="dxa"/>
          </w:tblCellMar>
          <w:tblLook w:val="04A0"/>
        </w:tblPrEx>
        <w:tc>
          <w:tcPr>
            <w:tcW w:w="572"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3</w:t>
            </w:r>
          </w:p>
        </w:tc>
        <w:tc>
          <w:tcPr>
            <w:tcW w:w="3798"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25光大银行CD117</w:t>
            </w:r>
          </w:p>
        </w:tc>
        <w:tc>
          <w:tcPr>
            <w:tcW w:w="2325"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16,499,380.59</w:t>
            </w:r>
          </w:p>
        </w:tc>
        <w:tc>
          <w:tcPr>
            <w:tcW w:w="2324"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2.22</w:t>
            </w:r>
          </w:p>
        </w:tc>
      </w:tr>
      <w:tr>
        <w:tblPrEx>
          <w:tblW w:w="9019" w:type="dxa"/>
          <w:tblInd w:w="-5" w:type="dxa"/>
          <w:tblLayout w:type="fixed"/>
          <w:tblCellMar>
            <w:left w:w="0" w:type="dxa"/>
            <w:right w:w="0" w:type="dxa"/>
          </w:tblCellMar>
          <w:tblLook w:val="04A0"/>
        </w:tblPrEx>
        <w:tc>
          <w:tcPr>
            <w:tcW w:w="572"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4</w:t>
            </w:r>
          </w:p>
        </w:tc>
        <w:tc>
          <w:tcPr>
            <w:tcW w:w="3798"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26中信银行CD055</w:t>
            </w:r>
          </w:p>
        </w:tc>
        <w:tc>
          <w:tcPr>
            <w:tcW w:w="2325"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14,801,141.18</w:t>
            </w:r>
          </w:p>
        </w:tc>
        <w:tc>
          <w:tcPr>
            <w:tcW w:w="2324"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1.99</w:t>
            </w:r>
          </w:p>
        </w:tc>
      </w:tr>
      <w:tr>
        <w:tblPrEx>
          <w:tblW w:w="9019" w:type="dxa"/>
          <w:tblInd w:w="-5" w:type="dxa"/>
          <w:tblLayout w:type="fixed"/>
          <w:tblCellMar>
            <w:left w:w="0" w:type="dxa"/>
            <w:right w:w="0" w:type="dxa"/>
          </w:tblCellMar>
          <w:tblLook w:val="04A0"/>
        </w:tblPrEx>
        <w:tc>
          <w:tcPr>
            <w:tcW w:w="572"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5</w:t>
            </w:r>
          </w:p>
        </w:tc>
        <w:tc>
          <w:tcPr>
            <w:tcW w:w="3798"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25工商银行CD140</w:t>
            </w:r>
          </w:p>
        </w:tc>
        <w:tc>
          <w:tcPr>
            <w:tcW w:w="2325"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14,317,316.11</w:t>
            </w:r>
          </w:p>
        </w:tc>
        <w:tc>
          <w:tcPr>
            <w:tcW w:w="2324"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1.93</w:t>
            </w:r>
          </w:p>
        </w:tc>
      </w:tr>
      <w:tr>
        <w:tblPrEx>
          <w:tblW w:w="9019" w:type="dxa"/>
          <w:tblInd w:w="-5" w:type="dxa"/>
          <w:tblLayout w:type="fixed"/>
          <w:tblCellMar>
            <w:left w:w="0" w:type="dxa"/>
            <w:right w:w="0" w:type="dxa"/>
          </w:tblCellMar>
          <w:tblLook w:val="04A0"/>
        </w:tblPrEx>
        <w:tc>
          <w:tcPr>
            <w:tcW w:w="572"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6</w:t>
            </w:r>
          </w:p>
        </w:tc>
        <w:tc>
          <w:tcPr>
            <w:tcW w:w="3798"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26中信银行CD052</w:t>
            </w:r>
          </w:p>
        </w:tc>
        <w:tc>
          <w:tcPr>
            <w:tcW w:w="2325"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14,186,710.17</w:t>
            </w:r>
          </w:p>
        </w:tc>
        <w:tc>
          <w:tcPr>
            <w:tcW w:w="2324"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1.91</w:t>
            </w:r>
          </w:p>
        </w:tc>
      </w:tr>
      <w:tr>
        <w:tblPrEx>
          <w:tblW w:w="9019" w:type="dxa"/>
          <w:tblInd w:w="-5" w:type="dxa"/>
          <w:tblLayout w:type="fixed"/>
          <w:tblCellMar>
            <w:left w:w="0" w:type="dxa"/>
            <w:right w:w="0" w:type="dxa"/>
          </w:tblCellMar>
          <w:tblLook w:val="04A0"/>
        </w:tblPrEx>
        <w:tc>
          <w:tcPr>
            <w:tcW w:w="572"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7</w:t>
            </w:r>
          </w:p>
        </w:tc>
        <w:tc>
          <w:tcPr>
            <w:tcW w:w="3798"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GV浩吉07</w:t>
            </w:r>
          </w:p>
        </w:tc>
        <w:tc>
          <w:tcPr>
            <w:tcW w:w="2325"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11,718,027.38</w:t>
            </w:r>
          </w:p>
        </w:tc>
        <w:tc>
          <w:tcPr>
            <w:tcW w:w="2324"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1.58</w:t>
            </w:r>
          </w:p>
        </w:tc>
      </w:tr>
      <w:tr>
        <w:tblPrEx>
          <w:tblW w:w="9019" w:type="dxa"/>
          <w:tblInd w:w="-5" w:type="dxa"/>
          <w:tblLayout w:type="fixed"/>
          <w:tblCellMar>
            <w:left w:w="0" w:type="dxa"/>
            <w:right w:w="0" w:type="dxa"/>
          </w:tblCellMar>
          <w:tblLook w:val="04A0"/>
        </w:tblPrEx>
        <w:tc>
          <w:tcPr>
            <w:tcW w:w="572"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8</w:t>
            </w:r>
          </w:p>
        </w:tc>
        <w:tc>
          <w:tcPr>
            <w:tcW w:w="3798"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25光大银行CD123</w:t>
            </w:r>
          </w:p>
        </w:tc>
        <w:tc>
          <w:tcPr>
            <w:tcW w:w="2325"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11,174,590.68</w:t>
            </w:r>
          </w:p>
        </w:tc>
        <w:tc>
          <w:tcPr>
            <w:tcW w:w="2324"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1.50</w:t>
            </w:r>
          </w:p>
        </w:tc>
      </w:tr>
      <w:tr>
        <w:tblPrEx>
          <w:tblW w:w="9019" w:type="dxa"/>
          <w:tblInd w:w="-5" w:type="dxa"/>
          <w:tblLayout w:type="fixed"/>
          <w:tblCellMar>
            <w:left w:w="0" w:type="dxa"/>
            <w:right w:w="0" w:type="dxa"/>
          </w:tblCellMar>
          <w:tblLook w:val="04A0"/>
        </w:tblPrEx>
        <w:tc>
          <w:tcPr>
            <w:tcW w:w="572"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9</w:t>
            </w:r>
          </w:p>
        </w:tc>
        <w:tc>
          <w:tcPr>
            <w:tcW w:w="3798"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质押式逆回购(023029-000056)</w:t>
            </w:r>
          </w:p>
        </w:tc>
        <w:tc>
          <w:tcPr>
            <w:tcW w:w="2325"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10,626,894.48</w:t>
            </w:r>
          </w:p>
        </w:tc>
        <w:tc>
          <w:tcPr>
            <w:tcW w:w="2324"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1.43</w:t>
            </w:r>
          </w:p>
        </w:tc>
      </w:tr>
      <w:tr>
        <w:tblPrEx>
          <w:tblW w:w="9019" w:type="dxa"/>
          <w:tblInd w:w="-5" w:type="dxa"/>
          <w:tblLayout w:type="fixed"/>
          <w:tblCellMar>
            <w:left w:w="0" w:type="dxa"/>
            <w:right w:w="0" w:type="dxa"/>
          </w:tblCellMar>
          <w:tblLook w:val="04A0"/>
        </w:tblPrEx>
        <w:tc>
          <w:tcPr>
            <w:tcW w:w="572"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10</w:t>
            </w:r>
          </w:p>
        </w:tc>
        <w:tc>
          <w:tcPr>
            <w:tcW w:w="3798"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25国电CP002</w:t>
            </w:r>
          </w:p>
        </w:tc>
        <w:tc>
          <w:tcPr>
            <w:tcW w:w="2325"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9,083,686.54</w:t>
            </w:r>
          </w:p>
        </w:tc>
        <w:tc>
          <w:tcPr>
            <w:tcW w:w="2324" w:type="dxa"/>
            <w:tcMar>
              <w:top w:w="15" w:type="dxa"/>
              <w:left w:w="15" w:type="dxa"/>
              <w:bottom w:w="0" w:type="dxa"/>
              <w:right w:w="15" w:type="dxa"/>
            </w:tcMar>
          </w:tcPr>
          <w:p w:rsidR="00E3567D" w:rsidRPr="003B3CE3">
            <w:pPr>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sz w:val="24"/>
              </w:rPr>
              <w:t>1.22</w:t>
            </w:r>
          </w:p>
        </w:tc>
      </w:tr>
    </w:tbl>
    <w:p w:rsidR="00E3567D" w:rsidRPr="003B3CE3">
      <w:pPr>
        <w:adjustRightInd w:val="0"/>
        <w:snapToGrid w:val="0"/>
        <w:spacing w:line="440" w:lineRule="exact"/>
        <w:outlineLvl w:val="2"/>
        <w:rPr>
          <w:rFonts w:asciiTheme="minorEastAsia" w:eastAsiaTheme="minorEastAsia" w:hAnsiTheme="minorEastAsia"/>
          <w:b/>
          <w:sz w:val="24"/>
        </w:rPr>
      </w:pPr>
      <w:bookmarkStart w:id="13" w:name="_Toc382477192"/>
      <w:r w:rsidRPr="003B3CE3">
        <w:rPr>
          <w:rFonts w:asciiTheme="minorEastAsia" w:eastAsiaTheme="minorEastAsia" w:hAnsiTheme="minorEastAsia" w:hint="eastAsia"/>
          <w:b/>
          <w:sz w:val="24"/>
        </w:rPr>
        <w:t>4.</w:t>
      </w:r>
      <w:r w:rsidRPr="003B3CE3">
        <w:rPr>
          <w:rFonts w:asciiTheme="minorEastAsia" w:eastAsiaTheme="minorEastAsia" w:hAnsiTheme="minorEastAsia"/>
          <w:b/>
          <w:sz w:val="24"/>
        </w:rPr>
        <w:t>6</w:t>
      </w:r>
      <w:r w:rsidRPr="003B3CE3">
        <w:rPr>
          <w:rFonts w:asciiTheme="minorEastAsia" w:eastAsiaTheme="minorEastAsia" w:hAnsiTheme="minorEastAsia" w:hint="eastAsia"/>
          <w:b/>
          <w:sz w:val="24"/>
        </w:rPr>
        <w:t>报告期融资情况</w:t>
      </w:r>
      <w:bookmarkEnd w:id="13"/>
    </w:p>
    <w:p w:rsidR="00E3567D" w:rsidRPr="003B3CE3">
      <w:pPr>
        <w:adjustRightInd w:val="0"/>
        <w:snapToGrid w:val="0"/>
        <w:spacing w:line="440" w:lineRule="exact"/>
        <w:ind w:firstLine="6240" w:firstLineChars="2600"/>
        <w:jc w:val="right"/>
        <w:rPr>
          <w:rFonts w:asciiTheme="minorEastAsia" w:eastAsiaTheme="minorEastAsia" w:hAnsiTheme="minorEastAsia" w:cs="仿宋"/>
          <w:sz w:val="24"/>
        </w:rPr>
      </w:pPr>
      <w:r w:rsidRPr="003B3CE3">
        <w:rPr>
          <w:rFonts w:asciiTheme="minorEastAsia" w:eastAsiaTheme="minorEastAsia" w:hAnsiTheme="minorEastAsia" w:cs="仿宋" w:hint="eastAsia"/>
          <w:sz w:val="24"/>
        </w:rPr>
        <w:t>单位：人民币元</w:t>
      </w:r>
    </w:p>
    <w:tbl>
      <w:tblPr>
        <w:tblW w:w="8931" w:type="dxa"/>
        <w:tblInd w:w="-5" w:type="dxa"/>
        <w:tblLayout w:type="fixed"/>
        <w:tblCellMar>
          <w:left w:w="30" w:type="dxa"/>
          <w:right w:w="30" w:type="dxa"/>
        </w:tblCellMar>
        <w:tblLook w:val="04A0"/>
      </w:tblPr>
      <w:tblGrid>
        <w:gridCol w:w="567"/>
        <w:gridCol w:w="2977"/>
        <w:gridCol w:w="2268"/>
        <w:gridCol w:w="3119"/>
      </w:tblGrid>
      <w:tr>
        <w:tblPrEx>
          <w:tblW w:w="8931" w:type="dxa"/>
          <w:tblInd w:w="-5" w:type="dxa"/>
          <w:tblLayout w:type="fixed"/>
          <w:tblCellMar>
            <w:left w:w="30" w:type="dxa"/>
            <w:right w:w="30" w:type="dxa"/>
          </w:tblCellMar>
          <w:tblLook w:val="04A0"/>
        </w:tblPrEx>
        <w:trPr>
          <w:trHeight w:val="375"/>
        </w:trPr>
        <w:tc>
          <w:tcPr>
            <w:tcW w:w="567"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序号</w:t>
            </w:r>
          </w:p>
        </w:tc>
        <w:tc>
          <w:tcPr>
            <w:tcW w:w="2977"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项目</w:t>
            </w:r>
          </w:p>
        </w:tc>
        <w:tc>
          <w:tcPr>
            <w:tcW w:w="2268"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金额（元）</w:t>
            </w:r>
          </w:p>
        </w:tc>
        <w:tc>
          <w:tcPr>
            <w:tcW w:w="3119"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占资产净值比例（％）</w:t>
            </w:r>
          </w:p>
        </w:tc>
      </w:tr>
      <w:tr>
        <w:tblPrEx>
          <w:tblW w:w="8931" w:type="dxa"/>
          <w:tblInd w:w="-5" w:type="dxa"/>
          <w:tblLayout w:type="fixed"/>
          <w:tblCellMar>
            <w:left w:w="30" w:type="dxa"/>
            <w:right w:w="30" w:type="dxa"/>
          </w:tblCellMar>
          <w:tblLook w:val="04A0"/>
        </w:tblPrEx>
        <w:trPr>
          <w:trHeight w:val="295"/>
        </w:trPr>
        <w:tc>
          <w:tcPr>
            <w:tcW w:w="567"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1</w:t>
            </w:r>
          </w:p>
        </w:tc>
        <w:tc>
          <w:tcPr>
            <w:tcW w:w="297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报告期末质押式回购余额</w:t>
            </w:r>
          </w:p>
        </w:tc>
        <w:tc>
          <w:tcPr>
            <w:tcW w:w="2268"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color w:val="0000FF"/>
                <w:kern w:val="0"/>
                <w:sz w:val="24"/>
              </w:rPr>
            </w:pPr>
            <w:r w:rsidRPr="003B3CE3">
              <w:rPr>
                <w:rFonts w:asciiTheme="minorEastAsia" w:eastAsiaTheme="minorEastAsia" w:hAnsiTheme="minorEastAsia" w:hint="eastAsia"/>
                <w:kern w:val="0"/>
                <w:sz w:val="24"/>
              </w:rPr>
              <w:t>2,000,082.19</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color w:val="0000FF"/>
                <w:kern w:val="0"/>
                <w:sz w:val="24"/>
              </w:rPr>
            </w:pPr>
            <w:r w:rsidRPr="003B3CE3">
              <w:rPr>
                <w:rFonts w:asciiTheme="minorEastAsia" w:eastAsiaTheme="minorEastAsia" w:hAnsiTheme="minorEastAsia" w:hint="eastAsia"/>
                <w:kern w:val="0"/>
                <w:sz w:val="24"/>
              </w:rPr>
              <w:t>0.27</w:t>
            </w:r>
          </w:p>
        </w:tc>
      </w:tr>
      <w:tr>
        <w:tblPrEx>
          <w:tblW w:w="8931" w:type="dxa"/>
          <w:tblInd w:w="-5" w:type="dxa"/>
          <w:tblLayout w:type="fixed"/>
          <w:tblCellMar>
            <w:left w:w="30" w:type="dxa"/>
            <w:right w:w="30" w:type="dxa"/>
          </w:tblCellMar>
          <w:tblLook w:val="04A0"/>
        </w:tblPrEx>
        <w:trPr>
          <w:trHeight w:val="295"/>
        </w:trPr>
        <w:tc>
          <w:tcPr>
            <w:tcW w:w="567"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2</w:t>
            </w:r>
          </w:p>
        </w:tc>
        <w:tc>
          <w:tcPr>
            <w:tcW w:w="297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报告期末同业拆入余额</w:t>
            </w:r>
          </w:p>
        </w:tc>
        <w:tc>
          <w:tcPr>
            <w:tcW w:w="2268"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color w:val="0000FF"/>
                <w:kern w:val="0"/>
                <w:sz w:val="24"/>
              </w:rPr>
            </w:pPr>
            <w:r w:rsidRPr="003B3CE3">
              <w:rPr>
                <w:rFonts w:asciiTheme="minorEastAsia" w:eastAsiaTheme="minorEastAsia" w:hAnsiTheme="minorEastAsia" w:hint="eastAsia"/>
                <w:kern w:val="0"/>
                <w:sz w:val="24"/>
              </w:rPr>
              <w:t>0.00</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color w:val="0000FF"/>
                <w:kern w:val="0"/>
                <w:sz w:val="24"/>
              </w:rPr>
            </w:pPr>
            <w:r w:rsidRPr="003B3CE3">
              <w:rPr>
                <w:rFonts w:asciiTheme="minorEastAsia" w:eastAsiaTheme="minorEastAsia" w:hAnsiTheme="minorEastAsia" w:hint="eastAsia"/>
                <w:kern w:val="0"/>
                <w:sz w:val="24"/>
              </w:rPr>
              <w:t>0.00</w:t>
            </w:r>
          </w:p>
        </w:tc>
      </w:tr>
      <w:tr>
        <w:tblPrEx>
          <w:tblW w:w="8931" w:type="dxa"/>
          <w:tblInd w:w="-5" w:type="dxa"/>
          <w:tblLayout w:type="fixed"/>
          <w:tblCellMar>
            <w:left w:w="30" w:type="dxa"/>
            <w:right w:w="30" w:type="dxa"/>
          </w:tblCellMar>
          <w:tblLook w:val="04A0"/>
        </w:tblPrEx>
        <w:trPr>
          <w:trHeight w:val="295"/>
        </w:trPr>
        <w:tc>
          <w:tcPr>
            <w:tcW w:w="567"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3</w:t>
            </w:r>
          </w:p>
        </w:tc>
        <w:tc>
          <w:tcPr>
            <w:tcW w:w="2977"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sz w:val="24"/>
              </w:rPr>
            </w:pPr>
            <w:r w:rsidRPr="003B3CE3">
              <w:rPr>
                <w:rFonts w:asciiTheme="minorEastAsia" w:eastAsiaTheme="minorEastAsia" w:hAnsiTheme="minorEastAsia" w:hint="eastAsia"/>
                <w:sz w:val="24"/>
              </w:rPr>
              <w:t>其他</w:t>
            </w:r>
          </w:p>
        </w:tc>
        <w:tc>
          <w:tcPr>
            <w:tcW w:w="2268"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color w:val="0000FF"/>
                <w:kern w:val="0"/>
                <w:sz w:val="24"/>
              </w:rPr>
            </w:pPr>
            <w:r w:rsidRPr="003B3CE3">
              <w:rPr>
                <w:rFonts w:asciiTheme="minorEastAsia" w:eastAsiaTheme="minorEastAsia" w:hAnsiTheme="minorEastAsia" w:hint="eastAsia"/>
                <w:kern w:val="0"/>
                <w:sz w:val="24"/>
              </w:rPr>
              <w:t>0.00</w:t>
            </w:r>
          </w:p>
        </w:tc>
        <w:tc>
          <w:tcPr>
            <w:tcW w:w="3119" w:type="dxa"/>
            <w:tcBorders>
              <w:top w:val="single" w:sz="4" w:space="0" w:color="auto"/>
              <w:left w:val="single" w:sz="4" w:space="0" w:color="auto"/>
              <w:bottom w:val="single" w:sz="4" w:space="0" w:color="auto"/>
              <w:right w:val="single" w:sz="4" w:space="0" w:color="auto"/>
            </w:tcBorders>
            <w:vAlign w:val="center"/>
          </w:tcPr>
          <w:p w:rsidR="00E3567D" w:rsidRPr="003B3CE3">
            <w:pPr>
              <w:adjustRightInd w:val="0"/>
              <w:snapToGrid w:val="0"/>
              <w:jc w:val="center"/>
              <w:rPr>
                <w:rFonts w:asciiTheme="minorEastAsia" w:eastAsiaTheme="minorEastAsia" w:hAnsiTheme="minorEastAsia"/>
                <w:color w:val="0000FF"/>
                <w:kern w:val="0"/>
                <w:sz w:val="24"/>
              </w:rPr>
            </w:pPr>
            <w:r w:rsidRPr="003B3CE3">
              <w:rPr>
                <w:rFonts w:asciiTheme="minorEastAsia" w:eastAsiaTheme="minorEastAsia" w:hAnsiTheme="minorEastAsia" w:hint="eastAsia"/>
                <w:kern w:val="0"/>
                <w:sz w:val="24"/>
              </w:rPr>
              <w:t>0.00</w:t>
            </w:r>
          </w:p>
        </w:tc>
      </w:tr>
    </w:tbl>
    <w:p w:rsidR="00E3567D" w:rsidRPr="003B3CE3">
      <w:pPr>
        <w:adjustRightInd w:val="0"/>
        <w:snapToGrid w:val="0"/>
        <w:spacing w:line="380" w:lineRule="exact"/>
        <w:rPr>
          <w:rFonts w:asciiTheme="minorEastAsia" w:eastAsiaTheme="minorEastAsia" w:hAnsiTheme="minorEastAsia"/>
          <w:color w:val="0000FF"/>
          <w:kern w:val="0"/>
          <w:sz w:val="24"/>
          <w:highlight w:val="yellow"/>
        </w:rPr>
      </w:pPr>
    </w:p>
    <w:p w:rsidR="00E3567D" w:rsidRPr="003B3CE3">
      <w:pPr>
        <w:pStyle w:val="Heading2"/>
        <w:adjustRightInd w:val="0"/>
        <w:snapToGrid w:val="0"/>
        <w:spacing w:line="560" w:lineRule="exact"/>
        <w:jc w:val="center"/>
        <w:rPr>
          <w:rFonts w:asciiTheme="minorEastAsia" w:eastAsiaTheme="minorEastAsia" w:hAnsiTheme="minorEastAsia"/>
          <w:sz w:val="24"/>
        </w:rPr>
      </w:pPr>
      <w:bookmarkStart w:id="14" w:name="_Toc875610473"/>
      <w:r w:rsidRPr="003B3CE3">
        <w:rPr>
          <w:rFonts w:asciiTheme="minorEastAsia" w:eastAsiaTheme="minorEastAsia" w:hAnsiTheme="minorEastAsia" w:hint="eastAsia"/>
          <w:sz w:val="24"/>
        </w:rPr>
        <w:t>§5  产品份额变动</w:t>
      </w:r>
      <w:bookmarkEnd w:id="14"/>
    </w:p>
    <w:p w:rsidR="00E3567D" w:rsidRPr="003B3CE3">
      <w:pPr>
        <w:adjustRightInd w:val="0"/>
        <w:snapToGrid w:val="0"/>
        <w:spacing w:line="440" w:lineRule="exact"/>
        <w:ind w:firstLine="6240" w:firstLineChars="2600"/>
        <w:jc w:val="right"/>
        <w:rPr>
          <w:rFonts w:asciiTheme="minorEastAsia" w:eastAsiaTheme="minorEastAsia" w:hAnsiTheme="minorEastAsia" w:cs="仿宋"/>
          <w:sz w:val="24"/>
        </w:rPr>
      </w:pPr>
      <w:r w:rsidRPr="003B3CE3">
        <w:rPr>
          <w:rFonts w:asciiTheme="minorEastAsia" w:eastAsiaTheme="minorEastAsia" w:hAnsiTheme="minorEastAsia" w:cs="仿宋" w:hint="eastAsia"/>
          <w:sz w:val="24"/>
        </w:rPr>
        <w:t>单位：份</w:t>
      </w:r>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263"/>
        <w:gridCol w:w="4668"/>
      </w:tblGrid>
      <w:tr>
        <w:tblPrEx>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263"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报告期期初产品份额总额</w:t>
            </w:r>
          </w:p>
        </w:tc>
        <w:tc>
          <w:tcPr>
            <w:tcW w:w="4668"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right"/>
              <w:rPr>
                <w:rFonts w:asciiTheme="minorEastAsia" w:eastAsiaTheme="minorEastAsia" w:hAnsiTheme="minorEastAsia"/>
                <w:color w:val="0000FF"/>
                <w:kern w:val="0"/>
                <w:sz w:val="24"/>
              </w:rPr>
            </w:pPr>
            <w:r w:rsidRPr="003B3CE3">
              <w:rPr>
                <w:rFonts w:asciiTheme="minorEastAsia" w:eastAsiaTheme="minorEastAsia" w:hAnsiTheme="minorEastAsia" w:hint="eastAsia"/>
                <w:color w:val="000000"/>
                <w:sz w:val="24"/>
              </w:rPr>
              <w:t>749,224,201.98</w:t>
            </w:r>
          </w:p>
        </w:tc>
      </w:tr>
      <w:tr>
        <w:tblPrEx>
          <w:tblW w:w="8931" w:type="dxa"/>
          <w:tblInd w:w="-5" w:type="dxa"/>
          <w:tblLayout w:type="fixed"/>
          <w:tblLook w:val="04A0"/>
        </w:tblPrEx>
        <w:tc>
          <w:tcPr>
            <w:tcW w:w="4263"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报告期期末产品份额总额</w:t>
            </w:r>
          </w:p>
        </w:tc>
        <w:tc>
          <w:tcPr>
            <w:tcW w:w="4668" w:type="dxa"/>
            <w:tcBorders>
              <w:top w:val="single" w:sz="4" w:space="0" w:color="auto"/>
              <w:left w:val="single" w:sz="4" w:space="0" w:color="auto"/>
              <w:bottom w:val="single" w:sz="4" w:space="0" w:color="auto"/>
              <w:right w:val="single" w:sz="4" w:space="0" w:color="auto"/>
            </w:tcBorders>
          </w:tcPr>
          <w:p w:rsidR="00E3567D" w:rsidRPr="003B3CE3">
            <w:pPr>
              <w:adjustRightInd w:val="0"/>
              <w:snapToGrid w:val="0"/>
              <w:jc w:val="right"/>
              <w:rPr>
                <w:rFonts w:asciiTheme="minorEastAsia" w:eastAsiaTheme="minorEastAsia" w:hAnsiTheme="minorEastAsia"/>
                <w:color w:val="0000FF"/>
                <w:kern w:val="0"/>
                <w:sz w:val="24"/>
              </w:rPr>
            </w:pPr>
            <w:r w:rsidRPr="003B3CE3">
              <w:rPr>
                <w:rFonts w:asciiTheme="minorEastAsia" w:eastAsiaTheme="minorEastAsia" w:hAnsiTheme="minorEastAsia" w:hint="eastAsia"/>
                <w:color w:val="000000"/>
                <w:sz w:val="24"/>
              </w:rPr>
              <w:t>743,295,701.98</w:t>
            </w:r>
          </w:p>
        </w:tc>
      </w:tr>
    </w:tbl>
    <w:p w:rsidR="00E3567D" w:rsidRPr="003B3CE3">
      <w:pPr>
        <w:rPr>
          <w:rFonts w:asciiTheme="minorEastAsia" w:eastAsiaTheme="minorEastAsia" w:hAnsiTheme="minorEastAsia"/>
          <w:sz w:val="24"/>
        </w:rPr>
      </w:pPr>
    </w:p>
    <w:p w:rsidR="00E3567D" w:rsidRPr="003B3CE3">
      <w:pPr>
        <w:pStyle w:val="Heading2"/>
        <w:adjustRightInd w:val="0"/>
        <w:snapToGrid w:val="0"/>
        <w:spacing w:line="560" w:lineRule="exact"/>
        <w:jc w:val="center"/>
        <w:rPr>
          <w:rFonts w:asciiTheme="minorEastAsia" w:eastAsiaTheme="minorEastAsia" w:hAnsiTheme="minorEastAsia"/>
          <w:sz w:val="24"/>
        </w:rPr>
      </w:pPr>
      <w:bookmarkStart w:id="15" w:name="_Toc1827270467"/>
      <w:r w:rsidRPr="003B3CE3">
        <w:rPr>
          <w:rFonts w:asciiTheme="minorEastAsia" w:eastAsiaTheme="minorEastAsia" w:hAnsiTheme="minorEastAsia" w:hint="eastAsia"/>
          <w:sz w:val="24"/>
        </w:rPr>
        <w:t>§6 前10名投资者信息</w:t>
      </w:r>
      <w:bookmarkEnd w:id="15"/>
    </w:p>
    <w:tbl>
      <w:tblPr>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127"/>
        <w:gridCol w:w="4819"/>
        <w:gridCol w:w="1985"/>
      </w:tblGrid>
      <w:tr w:rsidTr="00F152BF">
        <w:tblPrEx>
          <w:tblW w:w="89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127" w:type="dxa"/>
            <w:tcBorders>
              <w:top w:val="single" w:sz="4" w:space="0" w:color="auto"/>
              <w:left w:val="single" w:sz="4" w:space="0" w:color="auto"/>
              <w:bottom w:val="single" w:sz="4" w:space="0" w:color="auto"/>
              <w:right w:val="single" w:sz="4" w:space="0" w:color="auto"/>
            </w:tcBorders>
            <w:vAlign w:val="center"/>
          </w:tcPr>
          <w:p w:rsidR="00E3567D" w:rsidRPr="003B3CE3" w:rsidP="00F152BF">
            <w:pPr>
              <w:widowControl/>
              <w:adjustRightInd w:val="0"/>
              <w:snapToGrid w:val="0"/>
              <w:jc w:val="center"/>
              <w:rPr>
                <w:rFonts w:asciiTheme="minorEastAsia" w:eastAsiaTheme="minorEastAsia" w:hAnsiTheme="minorEastAsia"/>
                <w:color w:val="000000"/>
                <w:sz w:val="24"/>
              </w:rPr>
            </w:pPr>
            <w:r>
              <w:rPr>
                <w:color w:val="000000"/>
                <w:sz w:val="24"/>
              </w:rPr>
              <w:t>机构类型</w:t>
            </w:r>
          </w:p>
        </w:tc>
        <w:tc>
          <w:tcPr>
            <w:tcW w:w="4819" w:type="dxa"/>
            <w:tcBorders>
              <w:top w:val="single" w:sz="4" w:space="0" w:color="auto"/>
              <w:left w:val="single" w:sz="4" w:space="0" w:color="auto"/>
              <w:bottom w:val="single" w:sz="4" w:space="0" w:color="auto"/>
              <w:right w:val="single" w:sz="4" w:space="0" w:color="auto"/>
            </w:tcBorders>
            <w:vAlign w:val="center"/>
          </w:tcPr>
          <w:p w:rsidR="00E3567D" w:rsidRPr="003B3CE3" w:rsidP="00F152BF">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持有份额</w:t>
            </w:r>
          </w:p>
        </w:tc>
        <w:tc>
          <w:tcPr>
            <w:tcW w:w="1985" w:type="dxa"/>
            <w:tcBorders>
              <w:top w:val="single" w:sz="4" w:space="0" w:color="auto"/>
              <w:left w:val="single" w:sz="4" w:space="0" w:color="auto"/>
              <w:bottom w:val="single" w:sz="4" w:space="0" w:color="auto"/>
              <w:right w:val="single" w:sz="4" w:space="0" w:color="auto"/>
            </w:tcBorders>
            <w:vAlign w:val="center"/>
          </w:tcPr>
          <w:p w:rsidR="00E3567D" w:rsidRPr="003B3CE3" w:rsidP="00F152BF">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份额占比</w:t>
            </w:r>
            <w:r w:rsidRPr="003B3CE3">
              <w:rPr>
                <w:rFonts w:asciiTheme="minorEastAsia" w:eastAsiaTheme="minorEastAsia" w:hAnsiTheme="minorEastAsia" w:hint="eastAsia"/>
                <w:sz w:val="24"/>
              </w:rPr>
              <w:t>（％）</w:t>
            </w:r>
          </w:p>
        </w:tc>
      </w:tr>
      <w:tr w:rsidTr="00F152BF">
        <w:tblPrEx>
          <w:tblW w:w="8931" w:type="dxa"/>
          <w:tblInd w:w="-5" w:type="dxa"/>
          <w:tblLayout w:type="fixed"/>
          <w:tblLook w:val="04A0"/>
        </w:tblPrEx>
        <w:tc>
          <w:tcPr>
            <w:tcW w:w="2127"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个人</w:t>
            </w:r>
          </w:p>
        </w:tc>
        <w:tc>
          <w:tcPr>
            <w:tcW w:w="4819"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12,389,295.84</w:t>
            </w:r>
          </w:p>
        </w:tc>
        <w:tc>
          <w:tcPr>
            <w:tcW w:w="1985"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1.67</w:t>
            </w:r>
          </w:p>
        </w:tc>
      </w:tr>
      <w:tr w:rsidTr="00F152BF">
        <w:tblPrEx>
          <w:tblW w:w="8931" w:type="dxa"/>
          <w:tblInd w:w="-5" w:type="dxa"/>
          <w:tblLayout w:type="fixed"/>
          <w:tblLook w:val="04A0"/>
        </w:tblPrEx>
        <w:tc>
          <w:tcPr>
            <w:tcW w:w="2127"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机构</w:t>
            </w:r>
          </w:p>
        </w:tc>
        <w:tc>
          <w:tcPr>
            <w:tcW w:w="4819"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9,293,781.47</w:t>
            </w:r>
          </w:p>
        </w:tc>
        <w:tc>
          <w:tcPr>
            <w:tcW w:w="1985"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1.25</w:t>
            </w:r>
          </w:p>
        </w:tc>
      </w:tr>
      <w:tr w:rsidTr="00F152BF">
        <w:tblPrEx>
          <w:tblW w:w="8931" w:type="dxa"/>
          <w:tblInd w:w="-5" w:type="dxa"/>
          <w:tblLayout w:type="fixed"/>
          <w:tblLook w:val="04A0"/>
        </w:tblPrEx>
        <w:tc>
          <w:tcPr>
            <w:tcW w:w="2127"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个人</w:t>
            </w:r>
          </w:p>
        </w:tc>
        <w:tc>
          <w:tcPr>
            <w:tcW w:w="4819"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8,639,237.51</w:t>
            </w:r>
          </w:p>
        </w:tc>
        <w:tc>
          <w:tcPr>
            <w:tcW w:w="1985"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1.16</w:t>
            </w:r>
          </w:p>
        </w:tc>
      </w:tr>
      <w:tr w:rsidTr="00F152BF">
        <w:tblPrEx>
          <w:tblW w:w="8931" w:type="dxa"/>
          <w:tblInd w:w="-5" w:type="dxa"/>
          <w:tblLayout w:type="fixed"/>
          <w:tblLook w:val="04A0"/>
        </w:tblPrEx>
        <w:tc>
          <w:tcPr>
            <w:tcW w:w="2127"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个人</w:t>
            </w:r>
          </w:p>
        </w:tc>
        <w:tc>
          <w:tcPr>
            <w:tcW w:w="4819"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6,628,881.06</w:t>
            </w:r>
          </w:p>
        </w:tc>
        <w:tc>
          <w:tcPr>
            <w:tcW w:w="1985"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0.89</w:t>
            </w:r>
          </w:p>
        </w:tc>
      </w:tr>
      <w:tr w:rsidTr="00F152BF">
        <w:tblPrEx>
          <w:tblW w:w="8931" w:type="dxa"/>
          <w:tblInd w:w="-5" w:type="dxa"/>
          <w:tblLayout w:type="fixed"/>
          <w:tblLook w:val="04A0"/>
        </w:tblPrEx>
        <w:tc>
          <w:tcPr>
            <w:tcW w:w="2127"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个人</w:t>
            </w:r>
          </w:p>
        </w:tc>
        <w:tc>
          <w:tcPr>
            <w:tcW w:w="4819"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4,940,142.98</w:t>
            </w:r>
          </w:p>
        </w:tc>
        <w:tc>
          <w:tcPr>
            <w:tcW w:w="1985"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0.66</w:t>
            </w:r>
          </w:p>
        </w:tc>
      </w:tr>
      <w:tr w:rsidTr="00F152BF">
        <w:tblPrEx>
          <w:tblW w:w="8931" w:type="dxa"/>
          <w:tblInd w:w="-5" w:type="dxa"/>
          <w:tblLayout w:type="fixed"/>
          <w:tblLook w:val="04A0"/>
        </w:tblPrEx>
        <w:tc>
          <w:tcPr>
            <w:tcW w:w="2127"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个人</w:t>
            </w:r>
          </w:p>
        </w:tc>
        <w:tc>
          <w:tcPr>
            <w:tcW w:w="4819"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4,381,309.44</w:t>
            </w:r>
          </w:p>
        </w:tc>
        <w:tc>
          <w:tcPr>
            <w:tcW w:w="1985"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0.59</w:t>
            </w:r>
          </w:p>
        </w:tc>
      </w:tr>
      <w:tr w:rsidTr="00F152BF">
        <w:tblPrEx>
          <w:tblW w:w="8931" w:type="dxa"/>
          <w:tblInd w:w="-5" w:type="dxa"/>
          <w:tblLayout w:type="fixed"/>
          <w:tblLook w:val="04A0"/>
        </w:tblPrEx>
        <w:tc>
          <w:tcPr>
            <w:tcW w:w="2127"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个人</w:t>
            </w:r>
          </w:p>
        </w:tc>
        <w:tc>
          <w:tcPr>
            <w:tcW w:w="4819"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4,337,569.06</w:t>
            </w:r>
          </w:p>
        </w:tc>
        <w:tc>
          <w:tcPr>
            <w:tcW w:w="1985"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0.58</w:t>
            </w:r>
          </w:p>
        </w:tc>
      </w:tr>
      <w:tr w:rsidTr="00F152BF">
        <w:tblPrEx>
          <w:tblW w:w="8931" w:type="dxa"/>
          <w:tblInd w:w="-5" w:type="dxa"/>
          <w:tblLayout w:type="fixed"/>
          <w:tblLook w:val="04A0"/>
        </w:tblPrEx>
        <w:tc>
          <w:tcPr>
            <w:tcW w:w="2127"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个人</w:t>
            </w:r>
          </w:p>
        </w:tc>
        <w:tc>
          <w:tcPr>
            <w:tcW w:w="4819"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3,826,889.14</w:t>
            </w:r>
          </w:p>
        </w:tc>
        <w:tc>
          <w:tcPr>
            <w:tcW w:w="1985"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0.51</w:t>
            </w:r>
          </w:p>
        </w:tc>
      </w:tr>
      <w:tr w:rsidTr="00F152BF">
        <w:tblPrEx>
          <w:tblW w:w="8931" w:type="dxa"/>
          <w:tblInd w:w="-5" w:type="dxa"/>
          <w:tblLayout w:type="fixed"/>
          <w:tblLook w:val="04A0"/>
        </w:tblPrEx>
        <w:tc>
          <w:tcPr>
            <w:tcW w:w="2127"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个人</w:t>
            </w:r>
          </w:p>
        </w:tc>
        <w:tc>
          <w:tcPr>
            <w:tcW w:w="4819"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3,807,172.93</w:t>
            </w:r>
          </w:p>
        </w:tc>
        <w:tc>
          <w:tcPr>
            <w:tcW w:w="1985"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0.51</w:t>
            </w:r>
          </w:p>
        </w:tc>
      </w:tr>
      <w:tr w:rsidTr="00F152BF">
        <w:tblPrEx>
          <w:tblW w:w="8931" w:type="dxa"/>
          <w:tblInd w:w="-5" w:type="dxa"/>
          <w:tblLayout w:type="fixed"/>
          <w:tblLook w:val="04A0"/>
        </w:tblPrEx>
        <w:tc>
          <w:tcPr>
            <w:tcW w:w="2127"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个人</w:t>
            </w:r>
          </w:p>
        </w:tc>
        <w:tc>
          <w:tcPr>
            <w:tcW w:w="4819"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3,558,132.28</w:t>
            </w:r>
          </w:p>
        </w:tc>
        <w:tc>
          <w:tcPr>
            <w:tcW w:w="1985" w:type="dxa"/>
            <w:tcBorders>
              <w:top w:val="single" w:sz="4" w:space="0" w:color="auto"/>
              <w:left w:val="single" w:sz="4" w:space="0" w:color="auto"/>
              <w:bottom w:val="single" w:sz="4" w:space="0" w:color="auto"/>
              <w:right w:val="single" w:sz="4" w:space="0" w:color="auto"/>
            </w:tcBorders>
          </w:tcPr>
          <w:p w:rsidR="00E3567D" w:rsidRPr="003B3CE3">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0.48</w:t>
            </w:r>
          </w:p>
        </w:tc>
      </w:tr>
    </w:tbl>
    <w:p w:rsidR="00E3567D" w:rsidRPr="003B3CE3">
      <w:pPr>
        <w:widowControl/>
        <w:adjustRightInd w:val="0"/>
        <w:snapToGrid w:val="0"/>
        <w:jc w:val="left"/>
        <w:rPr>
          <w:rFonts w:asciiTheme="minorEastAsia" w:eastAsiaTheme="minorEastAsia" w:hAnsiTheme="minorEastAsia"/>
          <w:color w:val="404040"/>
          <w:kern w:val="0"/>
          <w:sz w:val="24"/>
        </w:rPr>
      </w:pPr>
    </w:p>
    <w:p w:rsidR="00087AED" w:rsidRPr="003B3CE3" w:rsidP="00087AED">
      <w:pPr>
        <w:pStyle w:val="Heading2"/>
        <w:adjustRightInd w:val="0"/>
        <w:snapToGrid w:val="0"/>
        <w:spacing w:line="560" w:lineRule="exact"/>
        <w:jc w:val="center"/>
        <w:rPr>
          <w:rFonts w:asciiTheme="minorEastAsia" w:eastAsiaTheme="minorEastAsia" w:hAnsiTheme="minorEastAsia"/>
          <w:sz w:val="24"/>
        </w:rPr>
      </w:pPr>
      <w:r w:rsidRPr="003B3CE3">
        <w:rPr>
          <w:rFonts w:asciiTheme="minorEastAsia" w:eastAsiaTheme="minorEastAsia" w:hAnsiTheme="minorEastAsia" w:hint="eastAsia"/>
          <w:sz w:val="24"/>
        </w:rPr>
        <w:t>§7 投资者份额占比监测</w:t>
      </w:r>
    </w:p>
    <w:p w:rsidR="00087AED" w:rsidRPr="003B3CE3" w:rsidP="00087AED">
      <w:pPr>
        <w:adjustRightInd w:val="0"/>
        <w:snapToGrid w:val="0"/>
        <w:spacing w:line="440" w:lineRule="exact"/>
        <w:outlineLvl w:val="2"/>
        <w:rPr>
          <w:rFonts w:asciiTheme="minorEastAsia" w:eastAsiaTheme="minorEastAsia" w:hAnsiTheme="minorEastAsia"/>
          <w:b/>
          <w:sz w:val="24"/>
        </w:rPr>
      </w:pPr>
      <w:r w:rsidRPr="003B3CE3">
        <w:rPr>
          <w:rFonts w:asciiTheme="minorEastAsia" w:eastAsiaTheme="minorEastAsia" w:hAnsiTheme="minorEastAsia" w:hint="eastAsia"/>
          <w:b/>
          <w:sz w:val="24"/>
        </w:rPr>
        <w:t>7.1 单一投资者份额占比超20%情况</w:t>
      </w:r>
    </w:p>
    <w:tbl>
      <w:tblPr>
        <w:tblStyle w:val="TableGrid"/>
        <w:tblW w:w="8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6"/>
        <w:gridCol w:w="1462"/>
        <w:gridCol w:w="1730"/>
        <w:gridCol w:w="1105"/>
        <w:gridCol w:w="1446"/>
        <w:gridCol w:w="993"/>
        <w:gridCol w:w="1156"/>
      </w:tblGrid>
      <w:tr w:rsidTr="004A706D">
        <w:tblPrEx>
          <w:tblW w:w="8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1056" w:type="dxa"/>
          </w:tcPr>
          <w:p w:rsidR="00087AED" w:rsidRPr="003B3CE3" w:rsidP="00087AED">
            <w:pPr>
              <w:widowControl/>
              <w:adjustRightInd w:val="0"/>
              <w:snapToGrid w:val="0"/>
              <w:jc w:val="center"/>
              <w:rPr>
                <w:rFonts w:asciiTheme="minorEastAsia" w:eastAsiaTheme="minorEastAsia" w:hAnsiTheme="minorEastAsia"/>
                <w:color w:val="000000"/>
                <w:sz w:val="24"/>
              </w:rPr>
            </w:pPr>
          </w:p>
        </w:tc>
        <w:tc>
          <w:tcPr>
            <w:tcW w:w="4297" w:type="dxa"/>
            <w:gridSpan w:val="3"/>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首次占比超20%的情况</w:t>
            </w:r>
          </w:p>
        </w:tc>
        <w:tc>
          <w:tcPr>
            <w:tcW w:w="3595" w:type="dxa"/>
            <w:gridSpan w:val="3"/>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本报告期期末情况</w:t>
            </w:r>
          </w:p>
        </w:tc>
      </w:tr>
      <w:tr w:rsidTr="005B2840">
        <w:tblPrEx>
          <w:tblW w:w="8948" w:type="dxa"/>
          <w:tblLayout w:type="fixed"/>
          <w:tblLook w:val="04A0"/>
        </w:tblPrEx>
        <w:tc>
          <w:tcPr>
            <w:tcW w:w="1056" w:type="dxa"/>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投资者类别</w:t>
            </w:r>
          </w:p>
        </w:tc>
        <w:tc>
          <w:tcPr>
            <w:tcW w:w="1462" w:type="dxa"/>
            <w:vAlign w:val="center"/>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日期</w:t>
            </w:r>
          </w:p>
        </w:tc>
        <w:tc>
          <w:tcPr>
            <w:tcW w:w="1730" w:type="dxa"/>
            <w:vAlign w:val="center"/>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持仓份额</w:t>
            </w:r>
          </w:p>
        </w:tc>
        <w:tc>
          <w:tcPr>
            <w:tcW w:w="1105" w:type="dxa"/>
            <w:vAlign w:val="center"/>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占比（%）</w:t>
            </w:r>
          </w:p>
        </w:tc>
        <w:tc>
          <w:tcPr>
            <w:tcW w:w="1446" w:type="dxa"/>
            <w:vAlign w:val="center"/>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持仓份额</w:t>
            </w:r>
          </w:p>
        </w:tc>
        <w:tc>
          <w:tcPr>
            <w:tcW w:w="993" w:type="dxa"/>
            <w:vAlign w:val="center"/>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占比（%）</w:t>
            </w:r>
          </w:p>
        </w:tc>
        <w:tc>
          <w:tcPr>
            <w:tcW w:w="1156" w:type="dxa"/>
            <w:vAlign w:val="center"/>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变动情况（%）</w:t>
            </w:r>
          </w:p>
        </w:tc>
      </w:tr>
      <w:tr w:rsidTr="005B2840">
        <w:tblPrEx>
          <w:tblW w:w="8948" w:type="dxa"/>
          <w:tblLayout w:type="fixed"/>
          <w:tblLook w:val="04A0"/>
        </w:tblPrEx>
        <w:tc>
          <w:tcPr>
            <w:tcW w:w="1056" w:type="dxa"/>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机构</w:t>
            </w:r>
          </w:p>
        </w:tc>
        <w:tc>
          <w:tcPr>
            <w:tcW w:w="1462" w:type="dxa"/>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2024-01-30</w:t>
            </w:r>
          </w:p>
        </w:tc>
        <w:tc>
          <w:tcPr>
            <w:tcW w:w="1730" w:type="dxa"/>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300,000.00</w:t>
            </w:r>
          </w:p>
        </w:tc>
        <w:tc>
          <w:tcPr>
            <w:tcW w:w="1105" w:type="dxa"/>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26.38</w:t>
            </w:r>
          </w:p>
        </w:tc>
        <w:tc>
          <w:tcPr>
            <w:tcW w:w="1446" w:type="dxa"/>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102,734.86</w:t>
            </w:r>
          </w:p>
        </w:tc>
        <w:tc>
          <w:tcPr>
            <w:tcW w:w="993" w:type="dxa"/>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0.00</w:t>
            </w:r>
          </w:p>
        </w:tc>
        <w:tc>
          <w:tcPr>
            <w:tcW w:w="1156" w:type="dxa"/>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-26.37</w:t>
            </w:r>
          </w:p>
        </w:tc>
      </w:tr>
      <w:tr w:rsidTr="005B2840">
        <w:tblPrEx>
          <w:tblW w:w="8948" w:type="dxa"/>
          <w:tblLayout w:type="fixed"/>
          <w:tblLook w:val="04A0"/>
        </w:tblPrEx>
        <w:tc>
          <w:tcPr>
            <w:tcW w:w="1056" w:type="dxa"/>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机构</w:t>
            </w:r>
          </w:p>
        </w:tc>
        <w:tc>
          <w:tcPr>
            <w:tcW w:w="1462" w:type="dxa"/>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2024-01-30</w:t>
            </w:r>
          </w:p>
        </w:tc>
        <w:tc>
          <w:tcPr>
            <w:tcW w:w="1730" w:type="dxa"/>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450,000.00</w:t>
            </w:r>
          </w:p>
        </w:tc>
        <w:tc>
          <w:tcPr>
            <w:tcW w:w="1105" w:type="dxa"/>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39.57</w:t>
            </w:r>
          </w:p>
        </w:tc>
        <w:tc>
          <w:tcPr>
            <w:tcW w:w="1446" w:type="dxa"/>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16.99</w:t>
            </w:r>
          </w:p>
        </w:tc>
        <w:tc>
          <w:tcPr>
            <w:tcW w:w="993" w:type="dxa"/>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0.00</w:t>
            </w:r>
          </w:p>
        </w:tc>
        <w:tc>
          <w:tcPr>
            <w:tcW w:w="1156" w:type="dxa"/>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-39.57</w:t>
            </w:r>
          </w:p>
        </w:tc>
      </w:tr>
      <w:tr w:rsidTr="005B2840">
        <w:tblPrEx>
          <w:tblW w:w="8948" w:type="dxa"/>
          <w:tblLayout w:type="fixed"/>
          <w:tblLook w:val="04A0"/>
        </w:tblPrEx>
        <w:tc>
          <w:tcPr>
            <w:tcW w:w="1056" w:type="dxa"/>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个人</w:t>
            </w:r>
          </w:p>
        </w:tc>
        <w:tc>
          <w:tcPr>
            <w:tcW w:w="1462" w:type="dxa"/>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2024-01-22</w:t>
            </w:r>
          </w:p>
        </w:tc>
        <w:tc>
          <w:tcPr>
            <w:tcW w:w="1730" w:type="dxa"/>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90,000.00</w:t>
            </w:r>
          </w:p>
        </w:tc>
        <w:tc>
          <w:tcPr>
            <w:tcW w:w="1105" w:type="dxa"/>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27.27</w:t>
            </w:r>
          </w:p>
        </w:tc>
        <w:tc>
          <w:tcPr>
            <w:tcW w:w="1446" w:type="dxa"/>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0.00</w:t>
            </w:r>
          </w:p>
        </w:tc>
        <w:tc>
          <w:tcPr>
            <w:tcW w:w="993" w:type="dxa"/>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0.00</w:t>
            </w:r>
          </w:p>
        </w:tc>
        <w:tc>
          <w:tcPr>
            <w:tcW w:w="1156" w:type="dxa"/>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-27.27</w:t>
            </w:r>
          </w:p>
        </w:tc>
      </w:tr>
      <w:tr w:rsidTr="005B2840">
        <w:tblPrEx>
          <w:tblW w:w="8948" w:type="dxa"/>
          <w:tblLayout w:type="fixed"/>
          <w:tblLook w:val="04A0"/>
        </w:tblPrEx>
        <w:tc>
          <w:tcPr>
            <w:tcW w:w="1056" w:type="dxa"/>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个人</w:t>
            </w:r>
          </w:p>
        </w:tc>
        <w:tc>
          <w:tcPr>
            <w:tcW w:w="1462" w:type="dxa"/>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2024-01-22</w:t>
            </w:r>
          </w:p>
        </w:tc>
        <w:tc>
          <w:tcPr>
            <w:tcW w:w="1730" w:type="dxa"/>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90,000.00</w:t>
            </w:r>
          </w:p>
        </w:tc>
        <w:tc>
          <w:tcPr>
            <w:tcW w:w="1105" w:type="dxa"/>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27.27</w:t>
            </w:r>
          </w:p>
        </w:tc>
        <w:tc>
          <w:tcPr>
            <w:tcW w:w="1446" w:type="dxa"/>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6.30</w:t>
            </w:r>
          </w:p>
        </w:tc>
        <w:tc>
          <w:tcPr>
            <w:tcW w:w="993" w:type="dxa"/>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0.00</w:t>
            </w:r>
          </w:p>
        </w:tc>
        <w:tc>
          <w:tcPr>
            <w:tcW w:w="1156" w:type="dxa"/>
          </w:tcPr>
          <w:p w:rsidR="00087AED" w:rsidRPr="003B3CE3" w:rsidP="00087AED">
            <w:pPr>
              <w:widowControl/>
              <w:adjustRightInd w:val="0"/>
              <w:snapToGrid w:val="0"/>
              <w:jc w:val="center"/>
              <w:rPr>
                <w:rFonts w:asciiTheme="minorEastAsia" w:eastAsiaTheme="minorEastAsia" w:hAnsiTheme="minorEastAsia"/>
                <w:color w:val="000000"/>
                <w:sz w:val="24"/>
              </w:rPr>
            </w:pPr>
            <w:r w:rsidRPr="003B3CE3">
              <w:rPr>
                <w:rFonts w:asciiTheme="minorEastAsia" w:eastAsiaTheme="minorEastAsia" w:hAnsiTheme="minorEastAsia" w:hint="eastAsia"/>
                <w:color w:val="000000"/>
                <w:sz w:val="24"/>
              </w:rPr>
              <w:t>-27.27</w:t>
            </w:r>
          </w:p>
        </w:tc>
      </w:tr>
    </w:tbl>
    <w:p w:rsidR="00087AED" w:rsidRPr="003B3CE3" w:rsidP="00087AED">
      <w:pPr>
        <w:adjustRightInd w:val="0"/>
        <w:snapToGrid w:val="0"/>
        <w:spacing w:line="440" w:lineRule="exact"/>
        <w:outlineLvl w:val="2"/>
        <w:rPr>
          <w:rFonts w:asciiTheme="minorEastAsia" w:eastAsiaTheme="minorEastAsia" w:hAnsiTheme="minorEastAsia"/>
          <w:b/>
          <w:sz w:val="24"/>
        </w:rPr>
      </w:pPr>
      <w:r w:rsidRPr="003B3CE3">
        <w:rPr>
          <w:rFonts w:asciiTheme="minorEastAsia" w:eastAsiaTheme="minorEastAsia" w:hAnsiTheme="minorEastAsia" w:hint="eastAsia"/>
          <w:b/>
          <w:sz w:val="24"/>
        </w:rPr>
        <w:t>7.2 产品风险信息</w:t>
      </w:r>
    </w:p>
    <w:p w:rsidR="0033591F" w:rsidRPr="003B3CE3" w:rsidP="0033591F">
      <w:pPr>
        <w:adjustRightInd w:val="0"/>
        <w:snapToGrid w:val="0"/>
        <w:spacing w:line="420" w:lineRule="exact"/>
        <w:ind w:firstLine="480" w:firstLineChars="200"/>
        <w:rPr>
          <w:rFonts w:asciiTheme="minorEastAsia" w:eastAsiaTheme="minorEastAsia" w:hAnsiTheme="minorEastAsia"/>
          <w:sz w:val="24"/>
        </w:rPr>
      </w:pPr>
      <w:r w:rsidRPr="003B3CE3">
        <w:rPr>
          <w:rFonts w:asciiTheme="minorEastAsia" w:eastAsiaTheme="minorEastAsia" w:hAnsiTheme="minorEastAsia" w:hint="eastAsia"/>
          <w:sz w:val="24"/>
        </w:rPr>
        <w:t>产品风险方面，</w:t>
      </w:r>
      <w:r>
        <w:rPr>
          <w:sz w:val="24"/>
        </w:rPr>
        <w:t>幸福99金钱包33号理财</w:t>
      </w:r>
      <w:r w:rsidRPr="003B3CE3">
        <w:rPr>
          <w:rFonts w:asciiTheme="minorEastAsia" w:eastAsiaTheme="minorEastAsia" w:hAnsiTheme="minorEastAsia" w:hint="eastAsia"/>
          <w:sz w:val="24"/>
        </w:rPr>
        <w:t>现金管理类理财产品</w:t>
      </w:r>
      <w:r>
        <w:rPr>
          <w:sz w:val="24"/>
        </w:rPr>
        <w:t>曾</w:t>
      </w:r>
      <w:r>
        <w:rPr>
          <w:sz w:val="24"/>
        </w:rPr>
        <w:t>出现单一投资者持仓份额超过产品总份额20%的情况。截至</w:t>
      </w:r>
      <w:r>
        <w:rPr>
          <w:sz w:val="24"/>
        </w:rPr>
        <w:t>2026年3月31日</w:t>
      </w:r>
      <w:r w:rsidRPr="003B3CE3">
        <w:rPr>
          <w:rFonts w:asciiTheme="minorEastAsia" w:eastAsiaTheme="minorEastAsia" w:hAnsiTheme="minorEastAsia" w:hint="eastAsia"/>
          <w:sz w:val="24"/>
        </w:rPr>
        <w:t>无单一投资者持仓份额超过产品总份额20%的情况。</w:t>
      </w:r>
    </w:p>
    <w:p w:rsidR="00087AED" w:rsidRPr="003B3CE3">
      <w:pPr>
        <w:widowControl/>
        <w:adjustRightInd w:val="0"/>
        <w:snapToGrid w:val="0"/>
        <w:jc w:val="left"/>
        <w:rPr>
          <w:rFonts w:asciiTheme="minorEastAsia" w:eastAsiaTheme="minorEastAsia" w:hAnsiTheme="minorEastAsia"/>
          <w:color w:val="404040"/>
          <w:kern w:val="0"/>
          <w:sz w:val="24"/>
        </w:rPr>
      </w:pPr>
    </w:p>
    <w:p w:rsidR="00E3567D" w:rsidRPr="003B3CE3">
      <w:pPr>
        <w:pStyle w:val="Heading2"/>
        <w:adjustRightInd w:val="0"/>
        <w:snapToGrid w:val="0"/>
        <w:spacing w:line="560" w:lineRule="exact"/>
        <w:jc w:val="center"/>
        <w:rPr>
          <w:rFonts w:asciiTheme="minorEastAsia" w:eastAsiaTheme="minorEastAsia" w:hAnsiTheme="minorEastAsia"/>
          <w:sz w:val="24"/>
        </w:rPr>
      </w:pPr>
      <w:bookmarkStart w:id="16" w:name="_Toc1918586769"/>
      <w:r w:rsidRPr="003B3CE3">
        <w:rPr>
          <w:rFonts w:asciiTheme="minorEastAsia" w:eastAsiaTheme="minorEastAsia" w:hAnsiTheme="minorEastAsia" w:hint="eastAsia"/>
          <w:sz w:val="24"/>
        </w:rPr>
        <w:t>§</w:t>
      </w:r>
      <w:r w:rsidRPr="003B3CE3" w:rsidR="005B2840">
        <w:rPr>
          <w:rFonts w:asciiTheme="minorEastAsia" w:eastAsiaTheme="minorEastAsia" w:hAnsiTheme="minorEastAsia"/>
          <w:sz w:val="24"/>
        </w:rPr>
        <w:t>8</w:t>
      </w:r>
      <w:r w:rsidRPr="003B3CE3">
        <w:rPr>
          <w:rFonts w:asciiTheme="minorEastAsia" w:eastAsiaTheme="minorEastAsia" w:hAnsiTheme="minorEastAsia" w:hint="eastAsia"/>
          <w:sz w:val="24"/>
        </w:rPr>
        <w:t xml:space="preserve"> 托管人报告</w:t>
      </w:r>
      <w:bookmarkEnd w:id="16"/>
    </w:p>
    <w:p w:rsidR="00E3567D" w:rsidRPr="003B3CE3">
      <w:pPr>
        <w:adjustRightInd w:val="0"/>
        <w:snapToGrid w:val="0"/>
        <w:spacing w:line="420" w:lineRule="exact"/>
        <w:ind w:firstLine="480" w:firstLineChars="200"/>
        <w:rPr>
          <w:rFonts w:asciiTheme="minorEastAsia" w:eastAsiaTheme="minorEastAsia" w:hAnsiTheme="minorEastAsia"/>
          <w:sz w:val="24"/>
        </w:rPr>
      </w:pPr>
      <w:r w:rsidRPr="003B3CE3">
        <w:rPr>
          <w:rFonts w:asciiTheme="minorEastAsia" w:eastAsiaTheme="minorEastAsia" w:hAnsiTheme="minorEastAsia" w:hint="eastAsia"/>
          <w:sz w:val="24"/>
        </w:rPr>
        <w:t>本报告期内，</w:t>
      </w:r>
      <w:r w:rsidRPr="003B3CE3">
        <w:rPr>
          <w:rFonts w:asciiTheme="minorEastAsia" w:eastAsiaTheme="minorEastAsia" w:hAnsiTheme="minorEastAsia"/>
          <w:sz w:val="24"/>
        </w:rPr>
        <w:t>杭州银行股份有限公司</w:t>
      </w:r>
      <w:r w:rsidRPr="003B3CE3">
        <w:rPr>
          <w:rFonts w:asciiTheme="minorEastAsia" w:eastAsiaTheme="minorEastAsia" w:hAnsiTheme="minorEastAsia"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E3567D" w:rsidRPr="003B3CE3">
      <w:pPr>
        <w:adjustRightInd w:val="0"/>
        <w:snapToGrid w:val="0"/>
        <w:spacing w:line="420" w:lineRule="exact"/>
        <w:ind w:firstLine="480" w:firstLineChars="200"/>
        <w:rPr>
          <w:rFonts w:asciiTheme="minorEastAsia" w:eastAsiaTheme="minorEastAsia" w:hAnsiTheme="minorEastAsia" w:cs="仿宋_GB2312"/>
          <w:bCs/>
          <w:sz w:val="24"/>
        </w:rPr>
      </w:pPr>
      <w:r w:rsidRPr="003B3CE3">
        <w:rPr>
          <w:rFonts w:asciiTheme="minorEastAsia" w:eastAsiaTheme="minorEastAsia" w:hAnsiTheme="minorEastAsia" w:hint="eastAsia"/>
          <w:sz w:val="24"/>
        </w:rPr>
        <w:t>本托管人复核了本产品报告中的财务指标、净值表现和投资组合报告等内容。经复核，本产品报告中披露的理财产品财务数据核对一致。</w:t>
      </w:r>
    </w:p>
    <w:p w:rsidR="00E3567D" w:rsidRPr="003B3CE3">
      <w:pPr>
        <w:widowControl/>
        <w:adjustRightInd w:val="0"/>
        <w:snapToGrid w:val="0"/>
        <w:jc w:val="left"/>
        <w:rPr>
          <w:rFonts w:asciiTheme="minorEastAsia" w:eastAsiaTheme="minorEastAsia" w:hAnsiTheme="minorEastAsia"/>
          <w:color w:val="404040"/>
          <w:kern w:val="0"/>
          <w:sz w:val="24"/>
        </w:rPr>
      </w:pPr>
    </w:p>
    <w:p w:rsidR="00E3567D" w:rsidRPr="003B3CE3">
      <w:pPr>
        <w:pStyle w:val="Heading2"/>
        <w:adjustRightInd w:val="0"/>
        <w:snapToGrid w:val="0"/>
        <w:spacing w:line="560" w:lineRule="exact"/>
        <w:jc w:val="center"/>
        <w:rPr>
          <w:rFonts w:asciiTheme="minorEastAsia" w:eastAsiaTheme="minorEastAsia" w:hAnsiTheme="minorEastAsia"/>
          <w:sz w:val="24"/>
        </w:rPr>
      </w:pPr>
      <w:bookmarkStart w:id="17" w:name="_Toc1220866878"/>
      <w:r w:rsidRPr="003B3CE3">
        <w:rPr>
          <w:rFonts w:asciiTheme="minorEastAsia" w:eastAsiaTheme="minorEastAsia" w:hAnsiTheme="minorEastAsia" w:hint="eastAsia"/>
          <w:sz w:val="24"/>
        </w:rPr>
        <w:t>§</w:t>
      </w:r>
      <w:r w:rsidRPr="003B3CE3" w:rsidR="005B2840">
        <w:rPr>
          <w:rFonts w:asciiTheme="minorEastAsia" w:eastAsiaTheme="minorEastAsia" w:hAnsiTheme="minorEastAsia"/>
          <w:sz w:val="24"/>
        </w:rPr>
        <w:t>9</w:t>
      </w:r>
      <w:r w:rsidRPr="003B3CE3">
        <w:rPr>
          <w:rFonts w:asciiTheme="minorEastAsia" w:eastAsiaTheme="minorEastAsia" w:hAnsiTheme="minorEastAsia" w:hint="eastAsia"/>
          <w:sz w:val="24"/>
        </w:rPr>
        <w:t xml:space="preserve"> 报告期内关联交易情况</w:t>
      </w:r>
      <w:bookmarkEnd w:id="17"/>
    </w:p>
    <w:p w:rsidR="00E3567D" w:rsidRPr="003B3CE3">
      <w:pPr>
        <w:adjustRightInd w:val="0"/>
        <w:snapToGrid w:val="0"/>
        <w:spacing w:line="440" w:lineRule="exact"/>
        <w:outlineLvl w:val="2"/>
        <w:rPr>
          <w:rFonts w:asciiTheme="minorEastAsia" w:eastAsiaTheme="minorEastAsia" w:hAnsiTheme="minorEastAsia"/>
          <w:b/>
          <w:sz w:val="24"/>
        </w:rPr>
      </w:pPr>
      <w:bookmarkStart w:id="18" w:name="_Toc2050855108"/>
      <w:r w:rsidRPr="003B3CE3">
        <w:rPr>
          <w:rFonts w:asciiTheme="minorEastAsia" w:eastAsiaTheme="minorEastAsia" w:hAnsiTheme="minorEastAsia"/>
          <w:b/>
          <w:sz w:val="24"/>
        </w:rPr>
        <w:t>9</w:t>
      </w:r>
      <w:r w:rsidRPr="003B3CE3" w:rsidR="007039A5">
        <w:rPr>
          <w:rFonts w:asciiTheme="minorEastAsia" w:eastAsiaTheme="minorEastAsia" w:hAnsiTheme="minorEastAsia" w:hint="eastAsia"/>
          <w:b/>
          <w:sz w:val="24"/>
        </w:rPr>
        <w:t>.1 产品投资于关联</w:t>
      </w:r>
      <w:r w:rsidRPr="003B3CE3" w:rsidR="007039A5">
        <w:rPr>
          <w:rFonts w:asciiTheme="minorEastAsia" w:eastAsiaTheme="minorEastAsia" w:hAnsiTheme="minorEastAsia" w:hint="eastAsia"/>
          <w:b/>
          <w:sz w:val="24"/>
        </w:rPr>
        <w:t>方发行</w:t>
      </w:r>
      <w:r w:rsidRPr="003B3CE3" w:rsidR="007039A5">
        <w:rPr>
          <w:rFonts w:asciiTheme="minorEastAsia" w:eastAsiaTheme="minorEastAsia" w:hAnsiTheme="minorEastAsia" w:hint="eastAsia"/>
          <w:b/>
          <w:sz w:val="24"/>
        </w:rPr>
        <w:t>或承销的证券、资产管理产品，或其他关联交易</w:t>
      </w:r>
      <w:bookmarkEnd w:id="18"/>
    </w:p>
    <w:p w:rsidR="00E3567D" w:rsidRPr="003B3CE3">
      <w:pPr>
        <w:adjustRightInd w:val="0"/>
        <w:snapToGrid w:val="0"/>
        <w:spacing w:line="440" w:lineRule="exact"/>
        <w:ind w:firstLine="6240" w:firstLineChars="2600"/>
        <w:jc w:val="right"/>
        <w:rPr>
          <w:rFonts w:asciiTheme="minorEastAsia" w:eastAsiaTheme="minorEastAsia" w:hAnsiTheme="minorEastAsia" w:cs="仿宋"/>
          <w:b/>
          <w:sz w:val="24"/>
        </w:rPr>
      </w:pPr>
      <w:r w:rsidRPr="003B3CE3">
        <w:rPr>
          <w:rFonts w:asciiTheme="minorEastAsia" w:eastAsiaTheme="minorEastAsia" w:hAnsiTheme="minorEastAsia" w:cs="仿宋" w:hint="eastAsia"/>
          <w:sz w:val="24"/>
        </w:rPr>
        <w:t>单位：元、份</w:t>
      </w:r>
    </w:p>
    <w:tbl>
      <w:tblPr>
        <w:tblStyle w:val="TableGrid"/>
        <w:tblW w:w="8926" w:type="dxa"/>
        <w:tblLayout w:type="fixed"/>
        <w:tblLook w:val="04A0"/>
      </w:tblPr>
      <w:tblGrid>
        <w:gridCol w:w="562"/>
        <w:gridCol w:w="1843"/>
        <w:gridCol w:w="1253"/>
        <w:gridCol w:w="873"/>
        <w:gridCol w:w="851"/>
        <w:gridCol w:w="1701"/>
        <w:gridCol w:w="1843"/>
      </w:tblGrid>
      <w:tr>
        <w:tblPrEx>
          <w:tblW w:w="8926" w:type="dxa"/>
          <w:tblLayout w:type="fixed"/>
          <w:tblLook w:val="04A0"/>
        </w:tblPrEx>
        <w:tc>
          <w:tcPr>
            <w:tcW w:w="562" w:type="dxa"/>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hint="eastAsia"/>
                <w:color w:val="000000"/>
                <w:kern w:val="0"/>
                <w:sz w:val="24"/>
              </w:rPr>
              <w:t>序号</w:t>
            </w:r>
          </w:p>
        </w:tc>
        <w:tc>
          <w:tcPr>
            <w:tcW w:w="1843" w:type="dxa"/>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hint="eastAsia"/>
                <w:color w:val="000000"/>
                <w:kern w:val="0"/>
                <w:sz w:val="24"/>
              </w:rPr>
              <w:t>关联方</w:t>
            </w:r>
          </w:p>
        </w:tc>
        <w:tc>
          <w:tcPr>
            <w:tcW w:w="1253" w:type="dxa"/>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hint="eastAsia"/>
                <w:color w:val="000000"/>
                <w:kern w:val="0"/>
                <w:sz w:val="24"/>
              </w:rPr>
              <w:t>资产名称</w:t>
            </w:r>
          </w:p>
        </w:tc>
        <w:tc>
          <w:tcPr>
            <w:tcW w:w="873" w:type="dxa"/>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hint="eastAsia"/>
                <w:color w:val="000000"/>
                <w:kern w:val="0"/>
                <w:sz w:val="24"/>
              </w:rPr>
              <w:t>资产类型</w:t>
            </w:r>
          </w:p>
        </w:tc>
        <w:tc>
          <w:tcPr>
            <w:tcW w:w="851" w:type="dxa"/>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hint="eastAsia"/>
                <w:color w:val="000000"/>
                <w:kern w:val="0"/>
                <w:sz w:val="24"/>
              </w:rPr>
              <w:t>交易类型</w:t>
            </w:r>
          </w:p>
        </w:tc>
        <w:tc>
          <w:tcPr>
            <w:tcW w:w="1701" w:type="dxa"/>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hint="eastAsia"/>
                <w:color w:val="000000"/>
                <w:kern w:val="0"/>
                <w:sz w:val="24"/>
              </w:rPr>
              <w:t>交易金额（元）</w:t>
            </w:r>
          </w:p>
        </w:tc>
        <w:tc>
          <w:tcPr>
            <w:tcW w:w="1843" w:type="dxa"/>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hint="eastAsia"/>
                <w:color w:val="000000"/>
                <w:kern w:val="0"/>
                <w:sz w:val="24"/>
              </w:rPr>
              <w:t>份额</w:t>
            </w:r>
          </w:p>
        </w:tc>
      </w:tr>
    </w:tbl>
    <w:p w:rsidR="00E3567D" w:rsidRPr="003B3CE3">
      <w:pPr>
        <w:adjustRightInd w:val="0"/>
        <w:snapToGrid w:val="0"/>
        <w:spacing w:line="440" w:lineRule="exact"/>
        <w:outlineLvl w:val="2"/>
        <w:rPr>
          <w:rFonts w:asciiTheme="minorEastAsia" w:eastAsiaTheme="minorEastAsia" w:hAnsiTheme="minorEastAsia"/>
          <w:b/>
          <w:sz w:val="24"/>
        </w:rPr>
      </w:pPr>
      <w:bookmarkStart w:id="19" w:name="_Toc1609265806"/>
      <w:r w:rsidRPr="003B3CE3">
        <w:rPr>
          <w:rFonts w:asciiTheme="minorEastAsia" w:eastAsiaTheme="minorEastAsia" w:hAnsiTheme="minorEastAsia"/>
          <w:b/>
          <w:sz w:val="24"/>
        </w:rPr>
        <w:t>9</w:t>
      </w:r>
      <w:r w:rsidRPr="003B3CE3" w:rsidR="007039A5">
        <w:rPr>
          <w:rFonts w:asciiTheme="minorEastAsia" w:eastAsiaTheme="minorEastAsia" w:hAnsiTheme="minorEastAsia" w:hint="eastAsia"/>
          <w:b/>
          <w:sz w:val="24"/>
        </w:rPr>
        <w:t>.2 产品向关联方支付的费用</w:t>
      </w:r>
      <w:bookmarkEnd w:id="19"/>
    </w:p>
    <w:tbl>
      <w:tblPr>
        <w:tblStyle w:val="TableGrid"/>
        <w:tblW w:w="8926" w:type="dxa"/>
        <w:tblLayout w:type="fixed"/>
        <w:tblLook w:val="04A0"/>
      </w:tblPr>
      <w:tblGrid>
        <w:gridCol w:w="562"/>
        <w:gridCol w:w="3261"/>
        <w:gridCol w:w="1984"/>
        <w:gridCol w:w="3119"/>
      </w:tblGrid>
      <w:tr>
        <w:tblPrEx>
          <w:tblW w:w="8926" w:type="dxa"/>
          <w:tblLayout w:type="fixed"/>
          <w:tblLook w:val="04A0"/>
        </w:tblPrEx>
        <w:tc>
          <w:tcPr>
            <w:tcW w:w="562" w:type="dxa"/>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hint="eastAsia"/>
                <w:color w:val="000000"/>
                <w:kern w:val="0"/>
                <w:sz w:val="24"/>
              </w:rPr>
              <w:t>序号</w:t>
            </w:r>
          </w:p>
        </w:tc>
        <w:tc>
          <w:tcPr>
            <w:tcW w:w="3261" w:type="dxa"/>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hint="eastAsia"/>
                <w:color w:val="000000"/>
                <w:kern w:val="0"/>
                <w:sz w:val="24"/>
              </w:rPr>
              <w:t>关联方</w:t>
            </w:r>
          </w:p>
        </w:tc>
        <w:tc>
          <w:tcPr>
            <w:tcW w:w="1984" w:type="dxa"/>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hint="eastAsia"/>
                <w:color w:val="000000"/>
                <w:kern w:val="0"/>
                <w:sz w:val="24"/>
              </w:rPr>
              <w:t>费用类</w:t>
            </w:r>
            <w:bookmarkStart w:id="20" w:name="_GoBack"/>
            <w:bookmarkEnd w:id="20"/>
            <w:r w:rsidRPr="003B3CE3">
              <w:rPr>
                <w:rFonts w:asciiTheme="minorEastAsia" w:eastAsiaTheme="minorEastAsia" w:hAnsiTheme="minorEastAsia" w:hint="eastAsia"/>
                <w:color w:val="000000"/>
                <w:kern w:val="0"/>
                <w:sz w:val="24"/>
              </w:rPr>
              <w:t>型</w:t>
            </w:r>
          </w:p>
        </w:tc>
        <w:tc>
          <w:tcPr>
            <w:tcW w:w="3119" w:type="dxa"/>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hint="eastAsia"/>
                <w:color w:val="000000"/>
                <w:kern w:val="0"/>
                <w:sz w:val="24"/>
              </w:rPr>
              <w:t>交易金额（元）</w:t>
            </w:r>
          </w:p>
        </w:tc>
      </w:tr>
      <w:tr>
        <w:tblPrEx>
          <w:tblW w:w="8926" w:type="dxa"/>
          <w:tblLayout w:type="fixed"/>
          <w:tblLook w:val="04A0"/>
        </w:tblPrEx>
        <w:tc>
          <w:tcPr>
            <w:tcW w:w="562" w:type="dxa"/>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hint="eastAsia"/>
                <w:color w:val="000000"/>
                <w:kern w:val="0"/>
                <w:sz w:val="24"/>
              </w:rPr>
              <w:t>1</w:t>
            </w:r>
          </w:p>
        </w:tc>
        <w:tc>
          <w:tcPr>
            <w:tcW w:w="3261" w:type="dxa"/>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color w:val="000000"/>
                <w:kern w:val="0"/>
                <w:sz w:val="24"/>
              </w:rPr>
              <w:t>杭州银行股份有限公司</w:t>
            </w:r>
          </w:p>
        </w:tc>
        <w:tc>
          <w:tcPr>
            <w:tcW w:w="1984" w:type="dxa"/>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color w:val="000000"/>
                <w:kern w:val="0"/>
                <w:sz w:val="24"/>
              </w:rPr>
              <w:t>托管费</w:t>
            </w:r>
          </w:p>
        </w:tc>
        <w:tc>
          <w:tcPr>
            <w:tcW w:w="3119" w:type="dxa"/>
            <w:vAlign w:val="center"/>
          </w:tcPr>
          <w:p w:rsidR="00E3567D" w:rsidRPr="003B3CE3">
            <w:pPr>
              <w:adjustRightInd w:val="0"/>
              <w:snapToGrid w:val="0"/>
              <w:jc w:val="center"/>
              <w:rPr>
                <w:rFonts w:asciiTheme="minorEastAsia" w:eastAsiaTheme="minorEastAsia" w:hAnsiTheme="minorEastAsia"/>
                <w:color w:val="000000"/>
                <w:kern w:val="0"/>
                <w:sz w:val="24"/>
              </w:rPr>
            </w:pPr>
            <w:r w:rsidRPr="003B3CE3">
              <w:rPr>
                <w:rFonts w:asciiTheme="minorEastAsia" w:eastAsiaTheme="minorEastAsia" w:hAnsiTheme="minorEastAsia"/>
                <w:color w:val="000000"/>
                <w:kern w:val="0"/>
                <w:sz w:val="24"/>
              </w:rPr>
              <w:t>45,342.60</w:t>
            </w:r>
          </w:p>
        </w:tc>
      </w:tr>
    </w:tbl>
    <w:p w:rsidR="00E3567D" w:rsidRPr="003B3CE3">
      <w:pPr>
        <w:widowControl/>
        <w:adjustRightInd w:val="0"/>
        <w:snapToGrid w:val="0"/>
        <w:ind w:firstLine="480" w:firstLineChars="200"/>
        <w:jc w:val="left"/>
        <w:rPr>
          <w:rFonts w:asciiTheme="minorEastAsia" w:eastAsiaTheme="minorEastAsia" w:hAnsiTheme="minorEastAsia"/>
          <w:color w:val="404040"/>
          <w:kern w:val="0"/>
          <w:sz w:val="24"/>
        </w:rPr>
      </w:pPr>
    </w:p>
    <w:p w:rsidR="00E3567D" w:rsidRPr="003B3CE3">
      <w:pPr>
        <w:pStyle w:val="Heading2"/>
        <w:adjustRightInd w:val="0"/>
        <w:snapToGrid w:val="0"/>
        <w:spacing w:line="560" w:lineRule="atLeast"/>
        <w:jc w:val="center"/>
        <w:rPr>
          <w:rFonts w:asciiTheme="minorEastAsia" w:eastAsiaTheme="minorEastAsia" w:hAnsiTheme="minorEastAsia" w:cs="仿宋"/>
          <w:bCs/>
          <w:sz w:val="24"/>
        </w:rPr>
      </w:pPr>
      <w:bookmarkStart w:id="21" w:name="_Toc1521351124"/>
      <w:r w:rsidRPr="003B3CE3">
        <w:rPr>
          <w:rFonts w:asciiTheme="minorEastAsia" w:eastAsiaTheme="minorEastAsia" w:hAnsiTheme="minorEastAsia" w:cs="仿宋" w:hint="eastAsia"/>
          <w:bCs/>
          <w:sz w:val="24"/>
        </w:rPr>
        <w:t>§</w:t>
      </w:r>
      <w:r w:rsidRPr="003B3CE3" w:rsidR="005B2840">
        <w:rPr>
          <w:rFonts w:asciiTheme="minorEastAsia" w:eastAsiaTheme="minorEastAsia" w:hAnsiTheme="minorEastAsia" w:cs="仿宋"/>
          <w:bCs/>
          <w:sz w:val="24"/>
        </w:rPr>
        <w:t>10</w:t>
      </w:r>
      <w:r w:rsidRPr="003B3CE3">
        <w:rPr>
          <w:rFonts w:asciiTheme="minorEastAsia" w:eastAsiaTheme="minorEastAsia" w:hAnsiTheme="minorEastAsia" w:cs="仿宋" w:hint="eastAsia"/>
          <w:bCs/>
          <w:sz w:val="24"/>
        </w:rPr>
        <w:t xml:space="preserve"> 投资账户信息</w:t>
      </w:r>
      <w:bookmarkEnd w:id="21"/>
    </w:p>
    <w:p w:rsidR="00E3567D" w:rsidRPr="003B3CE3">
      <w:pPr>
        <w:rPr>
          <w:rFonts w:asciiTheme="minorEastAsia" w:eastAsiaTheme="minorEastAsia" w:hAnsiTheme="minorEastAsia"/>
        </w:rPr>
      </w:pPr>
    </w:p>
    <w:tbl>
      <w:tblPr>
        <w:tblStyle w:val="TableGrid"/>
        <w:tblW w:w="8950" w:type="dxa"/>
        <w:tblInd w:w="8" w:type="dxa"/>
        <w:tblLayout w:type="fixed"/>
        <w:tblLook w:val="04A0"/>
      </w:tblPr>
      <w:tblGrid>
        <w:gridCol w:w="2150"/>
        <w:gridCol w:w="6800"/>
      </w:tblGrid>
      <w:tr>
        <w:tblPrEx>
          <w:tblW w:w="8950" w:type="dxa"/>
          <w:tblInd w:w="8" w:type="dxa"/>
          <w:tblLayout w:type="fixed"/>
          <w:tblLook w:val="04A0"/>
        </w:tblPrEx>
        <w:trPr>
          <w:trHeight w:val="90"/>
        </w:trPr>
        <w:tc>
          <w:tcPr>
            <w:tcW w:w="2150" w:type="dxa"/>
          </w:tcPr>
          <w:p w:rsidR="00E3567D" w:rsidRPr="003B3CE3">
            <w:pPr>
              <w:widowControl/>
              <w:adjustRightInd w:val="0"/>
              <w:snapToGrid w:val="0"/>
              <w:jc w:val="left"/>
              <w:rPr>
                <w:rFonts w:asciiTheme="minorEastAsia" w:eastAsiaTheme="minorEastAsia" w:hAnsiTheme="minorEastAsia" w:cs="仿宋"/>
                <w:color w:val="000000"/>
                <w:sz w:val="24"/>
              </w:rPr>
            </w:pPr>
            <w:r w:rsidRPr="003B3CE3">
              <w:rPr>
                <w:rFonts w:asciiTheme="minorEastAsia" w:eastAsiaTheme="minorEastAsia" w:hAnsiTheme="minorEastAsia" w:cs="仿宋" w:hint="eastAsia"/>
                <w:color w:val="000000"/>
                <w:sz w:val="24"/>
              </w:rPr>
              <w:t>户名</w:t>
            </w:r>
          </w:p>
        </w:tc>
        <w:tc>
          <w:tcPr>
            <w:tcW w:w="6800" w:type="dxa"/>
          </w:tcPr>
          <w:p w:rsidR="00E3567D" w:rsidRPr="003B3CE3">
            <w:pPr>
              <w:widowControl/>
              <w:adjustRightInd w:val="0"/>
              <w:snapToGrid w:val="0"/>
              <w:jc w:val="left"/>
              <w:rPr>
                <w:rFonts w:asciiTheme="minorEastAsia" w:eastAsiaTheme="minorEastAsia" w:hAnsiTheme="minorEastAsia" w:cs="仿宋"/>
                <w:color w:val="000000"/>
                <w:sz w:val="24"/>
              </w:rPr>
            </w:pPr>
            <w:r w:rsidRPr="003B3CE3">
              <w:rPr>
                <w:rFonts w:asciiTheme="minorEastAsia" w:eastAsiaTheme="minorEastAsia" w:hAnsiTheme="minorEastAsia" w:cs="仿宋" w:hint="eastAsia"/>
                <w:color w:val="000000"/>
                <w:sz w:val="24"/>
              </w:rPr>
              <w:t>幸福99金钱包33号理财</w:t>
            </w:r>
          </w:p>
        </w:tc>
      </w:tr>
      <w:tr>
        <w:tblPrEx>
          <w:tblW w:w="8950" w:type="dxa"/>
          <w:tblInd w:w="8" w:type="dxa"/>
          <w:tblLayout w:type="fixed"/>
          <w:tblLook w:val="04A0"/>
        </w:tblPrEx>
        <w:trPr>
          <w:trHeight w:val="203"/>
        </w:trPr>
        <w:tc>
          <w:tcPr>
            <w:tcW w:w="2150" w:type="dxa"/>
          </w:tcPr>
          <w:p w:rsidR="00E3567D" w:rsidRPr="003B3CE3">
            <w:pPr>
              <w:widowControl/>
              <w:adjustRightInd w:val="0"/>
              <w:snapToGrid w:val="0"/>
              <w:jc w:val="left"/>
              <w:rPr>
                <w:rFonts w:asciiTheme="minorEastAsia" w:eastAsiaTheme="minorEastAsia" w:hAnsiTheme="minorEastAsia" w:cs="仿宋"/>
                <w:color w:val="000000"/>
                <w:sz w:val="24"/>
              </w:rPr>
            </w:pPr>
            <w:r w:rsidRPr="003B3CE3">
              <w:rPr>
                <w:rFonts w:asciiTheme="minorEastAsia" w:eastAsiaTheme="minorEastAsia" w:hAnsiTheme="minorEastAsia" w:cs="仿宋" w:hint="eastAsia"/>
                <w:color w:val="000000"/>
                <w:sz w:val="24"/>
              </w:rPr>
              <w:t>账号</w:t>
            </w:r>
          </w:p>
        </w:tc>
        <w:tc>
          <w:tcPr>
            <w:tcW w:w="6800" w:type="dxa"/>
          </w:tcPr>
          <w:p w:rsidR="00E3567D" w:rsidRPr="003B3CE3">
            <w:pPr>
              <w:widowControl/>
              <w:adjustRightInd w:val="0"/>
              <w:snapToGrid w:val="0"/>
              <w:jc w:val="left"/>
              <w:rPr>
                <w:rFonts w:asciiTheme="minorEastAsia" w:eastAsiaTheme="minorEastAsia" w:hAnsiTheme="minorEastAsia" w:cs="仿宋"/>
                <w:color w:val="000000"/>
                <w:sz w:val="24"/>
              </w:rPr>
            </w:pPr>
            <w:r w:rsidRPr="003B3CE3">
              <w:rPr>
                <w:rFonts w:asciiTheme="minorEastAsia" w:eastAsiaTheme="minorEastAsia" w:hAnsiTheme="minorEastAsia" w:cs="仿宋" w:hint="eastAsia"/>
                <w:color w:val="000000"/>
                <w:sz w:val="24"/>
              </w:rPr>
              <w:t>3301040160015309811-322433</w:t>
            </w:r>
          </w:p>
        </w:tc>
      </w:tr>
      <w:tr>
        <w:tblPrEx>
          <w:tblW w:w="8950" w:type="dxa"/>
          <w:tblInd w:w="8" w:type="dxa"/>
          <w:tblLayout w:type="fixed"/>
          <w:tblLook w:val="04A0"/>
        </w:tblPrEx>
        <w:trPr>
          <w:trHeight w:val="301"/>
        </w:trPr>
        <w:tc>
          <w:tcPr>
            <w:tcW w:w="2150" w:type="dxa"/>
          </w:tcPr>
          <w:p w:rsidR="00E3567D" w:rsidRPr="003B3CE3">
            <w:pPr>
              <w:widowControl/>
              <w:adjustRightInd w:val="0"/>
              <w:snapToGrid w:val="0"/>
              <w:jc w:val="left"/>
              <w:rPr>
                <w:rFonts w:asciiTheme="minorEastAsia" w:eastAsiaTheme="minorEastAsia" w:hAnsiTheme="minorEastAsia" w:cs="仿宋"/>
                <w:color w:val="000000"/>
                <w:sz w:val="24"/>
              </w:rPr>
            </w:pPr>
            <w:r w:rsidRPr="003B3CE3">
              <w:rPr>
                <w:rFonts w:asciiTheme="minorEastAsia" w:eastAsiaTheme="minorEastAsia" w:hAnsiTheme="minorEastAsia" w:cs="仿宋" w:hint="eastAsia"/>
                <w:color w:val="000000"/>
                <w:sz w:val="24"/>
              </w:rPr>
              <w:t>开户行</w:t>
            </w:r>
          </w:p>
        </w:tc>
        <w:tc>
          <w:tcPr>
            <w:tcW w:w="6800" w:type="dxa"/>
          </w:tcPr>
          <w:p w:rsidR="00E3567D" w:rsidRPr="003B3CE3">
            <w:pPr>
              <w:widowControl/>
              <w:adjustRightInd w:val="0"/>
              <w:snapToGrid w:val="0"/>
              <w:jc w:val="left"/>
              <w:rPr>
                <w:rFonts w:asciiTheme="minorEastAsia" w:eastAsiaTheme="minorEastAsia" w:hAnsiTheme="minorEastAsia" w:cs="仿宋"/>
                <w:color w:val="000000"/>
                <w:sz w:val="24"/>
              </w:rPr>
            </w:pPr>
            <w:r w:rsidRPr="003B3CE3">
              <w:rPr>
                <w:rFonts w:asciiTheme="minorEastAsia" w:eastAsiaTheme="minorEastAsia" w:hAnsiTheme="minorEastAsia" w:cs="仿宋" w:hint="eastAsia"/>
                <w:color w:val="000000"/>
                <w:sz w:val="24"/>
              </w:rPr>
              <w:t>杭州银行总行营业部</w:t>
            </w:r>
          </w:p>
        </w:tc>
      </w:tr>
    </w:tbl>
    <w:p w:rsidR="00E3567D" w:rsidRPr="003B3CE3">
      <w:pPr>
        <w:rPr>
          <w:rFonts w:asciiTheme="minorEastAsia" w:eastAsiaTheme="minorEastAsia" w:hAnsiTheme="minorEastAsia"/>
        </w:rPr>
      </w:pPr>
    </w:p>
    <w:p w:rsidR="00E3567D" w:rsidRPr="003B3CE3">
      <w:pPr>
        <w:widowControl/>
        <w:adjustRightInd w:val="0"/>
        <w:snapToGrid w:val="0"/>
        <w:ind w:firstLine="480" w:firstLineChars="200"/>
        <w:jc w:val="left"/>
        <w:rPr>
          <w:rFonts w:asciiTheme="minorEastAsia" w:eastAsiaTheme="minorEastAsia" w:hAnsiTheme="minorEastAsia"/>
          <w:color w:val="404040"/>
          <w:kern w:val="0"/>
          <w:sz w:val="24"/>
        </w:rPr>
      </w:pPr>
    </w:p>
    <w:p w:rsidR="00E3567D" w:rsidRPr="003B3CE3">
      <w:pPr>
        <w:ind w:left="360"/>
        <w:jc w:val="right"/>
        <w:rPr>
          <w:rFonts w:asciiTheme="minorEastAsia" w:eastAsiaTheme="minorEastAsia" w:hAnsiTheme="minorEastAsia"/>
          <w:sz w:val="24"/>
        </w:rPr>
      </w:pPr>
    </w:p>
    <w:p w:rsidR="00E3567D" w:rsidRPr="003B3CE3">
      <w:pPr>
        <w:ind w:left="360"/>
        <w:jc w:val="right"/>
        <w:rPr>
          <w:rFonts w:asciiTheme="minorEastAsia" w:eastAsiaTheme="minorEastAsia" w:hAnsiTheme="minorEastAsia"/>
          <w:sz w:val="24"/>
        </w:rPr>
      </w:pPr>
      <w:r w:rsidRPr="003B3CE3">
        <w:rPr>
          <w:rFonts w:asciiTheme="minorEastAsia" w:eastAsiaTheme="minorEastAsia" w:hAnsiTheme="minorEastAsia" w:hint="eastAsia"/>
          <w:sz w:val="24"/>
        </w:rPr>
        <w:t>杭银理财</w:t>
      </w:r>
      <w:r w:rsidRPr="003B3CE3">
        <w:rPr>
          <w:rFonts w:asciiTheme="minorEastAsia" w:eastAsiaTheme="minorEastAsia" w:hAnsiTheme="minorEastAsia" w:hint="eastAsia"/>
          <w:sz w:val="24"/>
        </w:rPr>
        <w:t>有限责任公司</w:t>
      </w:r>
    </w:p>
    <w:p w:rsidR="00E3567D" w:rsidRPr="003B3CE3">
      <w:pPr>
        <w:jc w:val="right"/>
        <w:rPr>
          <w:rFonts w:asciiTheme="minorEastAsia" w:eastAsiaTheme="minorEastAsia" w:hAnsiTheme="minorEastAsia"/>
          <w:sz w:val="24"/>
        </w:rPr>
      </w:pPr>
      <w:r w:rsidRPr="003B3CE3">
        <w:rPr>
          <w:rFonts w:asciiTheme="minorEastAsia" w:eastAsiaTheme="minorEastAsia" w:hAnsiTheme="minorEastAsia"/>
          <w:sz w:val="24"/>
        </w:rPr>
        <w:t>2026年4月14日</w:t>
      </w:r>
    </w:p>
    <w:p w:rsidR="00E3567D" w:rsidRPr="003B3CE3">
      <w:pPr>
        <w:rPr>
          <w:rFonts w:asciiTheme="minorEastAsia" w:eastAsiaTheme="minorEastAsia" w:hAnsiTheme="minorEastAsia"/>
          <w:sz w:val="24"/>
        </w:rPr>
      </w:pPr>
    </w:p>
    <w:sectPr>
      <w:headerReference w:type="default" r:id="rId7"/>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3567D">
    <w:pPr>
      <w:pStyle w:val="Heade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4329"/>
    <w:rsid w:val="A9BBAA6C"/>
    <w:rsid w:val="DFB56E1E"/>
    <w:rsid w:val="0000613F"/>
    <w:rsid w:val="00022C2C"/>
    <w:rsid w:val="00023355"/>
    <w:rsid w:val="00087AED"/>
    <w:rsid w:val="000B06BF"/>
    <w:rsid w:val="0013416E"/>
    <w:rsid w:val="0020438E"/>
    <w:rsid w:val="00212293"/>
    <w:rsid w:val="002205E8"/>
    <w:rsid w:val="00231AEB"/>
    <w:rsid w:val="0025440D"/>
    <w:rsid w:val="002A1367"/>
    <w:rsid w:val="002D10F7"/>
    <w:rsid w:val="002F72BC"/>
    <w:rsid w:val="00327FBD"/>
    <w:rsid w:val="0033591F"/>
    <w:rsid w:val="00362F94"/>
    <w:rsid w:val="003668ED"/>
    <w:rsid w:val="003968D7"/>
    <w:rsid w:val="003B3CE3"/>
    <w:rsid w:val="00432269"/>
    <w:rsid w:val="004338F1"/>
    <w:rsid w:val="00473AB5"/>
    <w:rsid w:val="0048217B"/>
    <w:rsid w:val="0048508B"/>
    <w:rsid w:val="004E245D"/>
    <w:rsid w:val="00507148"/>
    <w:rsid w:val="005B2840"/>
    <w:rsid w:val="005D5C58"/>
    <w:rsid w:val="00666FDF"/>
    <w:rsid w:val="00677DDF"/>
    <w:rsid w:val="006818EA"/>
    <w:rsid w:val="006D2030"/>
    <w:rsid w:val="007039A5"/>
    <w:rsid w:val="00705304"/>
    <w:rsid w:val="007100BC"/>
    <w:rsid w:val="00750F9D"/>
    <w:rsid w:val="00777584"/>
    <w:rsid w:val="007848A1"/>
    <w:rsid w:val="007C5998"/>
    <w:rsid w:val="0082567C"/>
    <w:rsid w:val="00885289"/>
    <w:rsid w:val="00A0346D"/>
    <w:rsid w:val="00A17047"/>
    <w:rsid w:val="00A225DF"/>
    <w:rsid w:val="00A64373"/>
    <w:rsid w:val="00AE4552"/>
    <w:rsid w:val="00B34785"/>
    <w:rsid w:val="00B756E5"/>
    <w:rsid w:val="00B87036"/>
    <w:rsid w:val="00BE0A99"/>
    <w:rsid w:val="00C1406D"/>
    <w:rsid w:val="00C44329"/>
    <w:rsid w:val="00CB5E81"/>
    <w:rsid w:val="00CC502C"/>
    <w:rsid w:val="00CE6278"/>
    <w:rsid w:val="00D07F2D"/>
    <w:rsid w:val="00D10765"/>
    <w:rsid w:val="00D71046"/>
    <w:rsid w:val="00DC4B8B"/>
    <w:rsid w:val="00DC4BC5"/>
    <w:rsid w:val="00DD0B7A"/>
    <w:rsid w:val="00E3567D"/>
    <w:rsid w:val="00E57375"/>
    <w:rsid w:val="00EF365D"/>
    <w:rsid w:val="00F001FB"/>
    <w:rsid w:val="00F124AF"/>
    <w:rsid w:val="00F152BF"/>
    <w:rsid w:val="00F21B03"/>
    <w:rsid w:val="00F24F3E"/>
    <w:rsid w:val="00F5167C"/>
    <w:rsid w:val="00F819C2"/>
    <w:rsid w:val="00FA454C"/>
    <w:rsid w:val="02644E3C"/>
    <w:rsid w:val="1CB414FC"/>
    <w:rsid w:val="25B44A68"/>
    <w:rsid w:val="37BEA3BA"/>
    <w:rsid w:val="3A5B0493"/>
    <w:rsid w:val="465C3E6B"/>
    <w:rsid w:val="55382A61"/>
    <w:rsid w:val="5E542984"/>
    <w:rsid w:val="5E8A20EC"/>
    <w:rsid w:val="6B900661"/>
    <w:rsid w:val="6FD775CA"/>
    <w:rsid w:val="71217FA3"/>
    <w:rsid w:val="7FFA886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5:docId w15:val="{3F11A981-4E78-424C-B21B-1DDFC85B0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ascii="等线" w:eastAsia="等线" w:hAnsi="等线"/>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2"/>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1"/>
    <w:uiPriority w:val="99"/>
    <w:unhideWhenUsed/>
    <w:qFormat/>
    <w:rPr>
      <w:sz w:val="18"/>
      <w:szCs w:val="18"/>
    </w:rPr>
  </w:style>
  <w:style w:type="paragraph" w:styleId="Footer">
    <w:name w:val="footer"/>
    <w:basedOn w:val="Normal"/>
    <w:link w:val="a0"/>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a0">
    <w:name w:val="页脚 字符"/>
    <w:basedOn w:val="DefaultParagraphFont"/>
    <w:link w:val="Footer"/>
    <w:uiPriority w:val="99"/>
    <w:qFormat/>
    <w:rPr>
      <w:kern w:val="2"/>
      <w:sz w:val="18"/>
      <w:szCs w:val="18"/>
    </w:rPr>
  </w:style>
  <w:style w:type="character" w:customStyle="1" w:styleId="a1">
    <w:name w:val="批注框文本 字符"/>
    <w:basedOn w:val="DefaultParagraphFont"/>
    <w:link w:val="BalloonText"/>
    <w:uiPriority w:val="99"/>
    <w:semiHidden/>
    <w:qFormat/>
    <w:rPr>
      <w:kern w:val="2"/>
      <w:sz w:val="18"/>
      <w:szCs w:val="18"/>
    </w:rPr>
  </w:style>
  <w:style w:type="character" w:customStyle="1" w:styleId="2">
    <w:name w:val="标题 2 字符"/>
    <w:basedOn w:val="DefaultParagraphFont"/>
    <w:link w:val="Heading2"/>
    <w:qFormat/>
    <w:rPr>
      <w:rFonts w:ascii="Arial" w:eastAsia="宋体" w:hAnsi="Arial"/>
      <w:b/>
    </w:rPr>
  </w:style>
  <w:style w:type="character" w:customStyle="1" w:styleId="a2">
    <w:name w:val="正文文本 字符"/>
    <w:basedOn w:val="DefaultParagraphFont"/>
    <w:link w:val="BodyText"/>
    <w:qFormat/>
    <w:rPr>
      <w:rFonts w:ascii="Times New Roman" w:eastAsia="方正仿宋简体" w:hAnsi="Times New Roman" w:cs="Times New Roman"/>
      <w:sz w:val="3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wmf" /><Relationship Id="rId6" Type="http://schemas.openxmlformats.org/officeDocument/2006/relationships/oleObject" Target="embeddings/oleObject1.bin" /><Relationship Id="rId7" Type="http://schemas.openxmlformats.org/officeDocument/2006/relationships/header" Target="header1.xml" /><Relationship Id="rId8" Type="http://schemas.openxmlformats.org/officeDocument/2006/relationships/theme" Target="theme/theme1.xml" /><Relationship Id="rId9"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8</Pages>
  <Words>435</Words>
  <Characters>2485</Characters>
  <Application>Microsoft Office Word</Application>
  <DocSecurity>0</DocSecurity>
  <Lines>20</Lines>
  <Paragraphs>5</Paragraphs>
  <ScaleCrop>false</ScaleCrop>
  <Company/>
  <LinksUpToDate>false</LinksUpToDate>
  <CharactersWithSpaces>2915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hspcadmin</cp:lastModifiedBy>
  <cp:revision>14</cp:revision>
  <dcterms:created xsi:type="dcterms:W3CDTF">2024-04-11T10:02:00Z</dcterms:created>
  <dcterms:modified xsi:type="dcterms:W3CDTF">2025-07-30T09:45:00Z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C1B0491A69F9683744CD34647570BA27_42</vt:lpwstr>
  </property>
  <property fmtid="{D5CDD505-2E9C-101B-9397-08002B2CF9AE}" pid="3" name="KSOProductBuildVer">
    <vt:lpwstr>2052-11.8.2.8411</vt:lpwstr>
  </property>
</Properties>
</file>