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杭银理财幸福99月添益1801期理财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杭银理财幸福99月添益1801期理财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FRG1801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Z7002221000242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2018年7月25日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969,420,971.76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969,420,971.76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762,431,464.87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1.2714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1.2714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月添益1801期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FRG1801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1.2714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948,579,071.48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月添益1801期B款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FRG1801B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1.2681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1.2681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5,504,914.97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月添益1801期C款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FRG1801C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1.2770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1.2770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15,336,985.31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月添益1801期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3.53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月添益1801期B款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3.48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月添益1801期C款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3.60</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w:t>
        <w:cr/>
        <w:t xml:space="preserve">    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本产品主要直接或者间接投资于债券类资产，投资的债券资产流动性状况良好，正常情况下能够及时变现资产，筹集资金，满足本产品的投资者赎回需求或其他支付要求。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0.50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76.18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92.22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他行存款(516001-000109)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138,394,856.25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70,631,083.56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质押式逆回购(516001-000752)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23,899,036.48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22,799,094.51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他行存款(021316-000458)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21,082,738.06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20,933,701.18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他行存款(250725-000449)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20,926,886.44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他行存款(250725-900002)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20,926,886.44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19,676,271.73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18,725,798.42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1.93</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900,129,962.76</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762,431,464.87</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r>
        <w:tblPrEx>
          <w:tblW w:w="8994" w:type="dxa"/>
          <w:tblInd w:w="67" w:type="dxa"/>
          <w:tblLayout w:type="fixed"/>
          <w:tblLook w:val="04A0"/>
        </w:tblPrEx>
        <w:trPr>
          <w:trHeight w:val="187"/>
        </w:trPr>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1</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杭州银行股份有限公司</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托管费</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67,705.39</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杭银理财有限责任公司幸福99月添益1801期银行理财计划</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3301040160015309811-500001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