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产品登记编码：Z7001626000140</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招银理财招赢日日金178号现金管理类理财计划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（产品代码：8378）</w:t>
      </w:r>
    </w:p>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PR1（低风险），本产品风险评级可能进行调整，如有变动，将及时向投资者披露。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指《招银理财招赢日日金178号现金管理类理财计划产品说明书》，以及对该文件的有效修改或补充。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指作为招银理财招赢日日金178号现金管理类理财计划销售文件不可分割组成部分的风险揭示书，以及对该文件的有效修改或补充。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指由投资者和管理人签署的，作为招银理财招赢日日金178号现金管理类理财计划销售文件不可分割组成部分的《理财产品投资协议书》，以及对该文件的有效修改或补充。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指由投资者和销售服务机构签署的，作为招银理财招赢日日金178号现金管理类理财计划销售文件不可分割组成部分的《销售（代理销售）协议书》，以及对该文件的有效修改或补充。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指招银理财招赢日日金178号现金管理类理财计划。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2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本理财计划存续期间，每个自然日为估值日。招银理财于每个自然日计算理财计划每万份收益和七日年化收益率。招银理财于估值日后1个工作日内公布理财产品的每万份收益和七日年化收益率。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理财计划要素</w:t>
      </w:r>
    </w:p>
    <w:p>
      <w:pPr>
        <w:spacing w:before="0" w:after="0" w:line="300" w:lineRule="auto"/>
        <w:ind w:left="0" w:right="0" w:firstLine="440"/>
        <w:jc w:val="both"/>
        <w:outlineLvl w:val="9"/>
      </w:pPr>
      <w:r>
        <w:rPr>
          <w:rFonts w:ascii="宋体" w:eastAsia="宋体" w:hAnsi="宋体" w:cs="宋体"/>
          <w:sz w:val="22"/>
          <w:u w:val="none"/>
        </w:rPr>
        <w:t xml:space="preserve">为便于投资者了解本理财计划的概要，管理人列举以下核心要素，</w:t>
      </w:r>
      <w:r>
        <w:rPr>
          <w:rFonts w:ascii="宋体" w:eastAsia="宋体" w:hAnsi="宋体" w:cs="宋体"/>
          <w:b/>
          <w:sz w:val="22"/>
          <w:u w:val="none"/>
        </w:rPr>
        <w:t xml:space="preserve">但本要素表信息并非管理人向投资者披露信息之全部。投资者在购买本理财产品前，须全面阅读并确保充分知悉理财计划销售文件的各部分信息，以全面了解本理财产品的所有事项。</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973"/>
        <w:gridCol w:w="774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招银理财招赢日日金178号现金管理类理财计划（产品代码：8378）</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全国银行业理财信息登记系统登记编码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产品登记编码：Z7001626000140，投资者可以根据该登记编码在中国理财网（网址：https://www.chinawealth.com.cn/）查询产品信息。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产品类型</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固定收益类。本产品类型为根据监管要求进行的产品分类，并不意味着管理人对本产品的本金及收益的任何承诺或保证，在不利的情况下，投资者的本金及收益仍可能发生亏损乃至全部损失。</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本金及理财收益</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本理财计划的收益特征为</w:t>
            </w:r>
            <w:r>
              <w:rPr>
                <w:rFonts w:ascii="宋体" w:eastAsia="宋体" w:hAnsi="宋体" w:cs="宋体"/>
                <w:b/>
                <w:sz w:val="22"/>
                <w:u w:val="none"/>
              </w:rPr>
              <w:t xml:space="preserve">非保本浮动收益，</w:t>
            </w:r>
            <w:r>
              <w:rPr>
                <w:rFonts w:ascii="宋体" w:eastAsia="宋体" w:hAnsi="宋体" w:cs="宋体"/>
                <w:sz w:val="22"/>
                <w:u w:val="none"/>
              </w:rPr>
              <w:t xml:space="preserve">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理财计划份额以人民币计价，单位为1份。</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A份额（销售代码【8378A】，销售简称【招银理财日日金178号A】）：招商银行个人投资者</w:t>
            </w:r>
          </w:p>
          <w:p>
            <w:pPr>
              <w:spacing w:before="0" w:after="0" w:line="300" w:lineRule="auto"/>
              <w:ind w:left="0" w:right="0" w:firstLine="0"/>
              <w:jc w:val="both"/>
              <w:outlineLvl w:val="9"/>
            </w:pPr>
            <w:r>
              <w:rPr>
                <w:rFonts w:ascii="宋体" w:eastAsia="宋体" w:hAnsi="宋体" w:cs="宋体"/>
                <w:sz w:val="22"/>
                <w:u w:val="none"/>
              </w:rPr>
              <w:t xml:space="preserve">AM份额（销售代码8378AM）：非招商银行投资者</w:t>
            </w:r>
          </w:p>
          <w:p>
            <w:pPr>
              <w:spacing w:before="0" w:after="0" w:line="300" w:lineRule="auto"/>
              <w:ind w:left="0" w:right="0" w:firstLine="0"/>
              <w:jc w:val="both"/>
              <w:outlineLvl w:val="9"/>
            </w:pPr>
            <w:r>
              <w:rPr>
                <w:rFonts w:ascii="宋体" w:eastAsia="宋体" w:hAnsi="宋体" w:cs="宋体"/>
                <w:sz w:val="22"/>
                <w:u w:val="none"/>
              </w:rPr>
              <w:t xml:space="preserve">C份额（销售代码8378C）：招商银行机构投资者</w:t>
            </w:r>
          </w:p>
          <w:p>
            <w:pPr>
              <w:spacing w:before="0" w:after="0" w:line="300" w:lineRule="auto"/>
              <w:ind w:left="0" w:right="0" w:firstLine="0"/>
              <w:jc w:val="both"/>
              <w:outlineLvl w:val="9"/>
            </w:pPr>
            <w:r>
              <w:rPr>
                <w:rFonts w:ascii="宋体" w:eastAsia="宋体" w:hAnsi="宋体" w:cs="宋体"/>
                <w:sz w:val="22"/>
                <w:u w:val="none"/>
              </w:rPr>
              <w:t xml:space="preserve">K份额（销售代码8378K）：非招商银行投资者</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发行规模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A份额：发行规模上限500亿元。</w:t>
            </w:r>
          </w:p>
          <w:p>
            <w:pPr>
              <w:spacing w:before="0" w:after="0" w:line="300" w:lineRule="auto"/>
              <w:ind w:left="0" w:right="0" w:firstLine="0"/>
              <w:jc w:val="both"/>
              <w:outlineLvl w:val="9"/>
            </w:pPr>
            <w:r>
              <w:rPr>
                <w:rFonts w:ascii="宋体" w:eastAsia="宋体" w:hAnsi="宋体" w:cs="宋体"/>
                <w:sz w:val="22"/>
                <w:u w:val="none"/>
              </w:rPr>
              <w:t xml:space="preserve">C份额：发行规模上限200亿元。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K份额：发行规模上限200亿元。</w:t>
            </w:r>
          </w:p>
          <w:p>
            <w:pPr>
              <w:spacing w:before="0" w:after="0" w:line="300" w:lineRule="auto"/>
              <w:ind w:left="0" w:right="0" w:firstLine="0"/>
              <w:jc w:val="both"/>
              <w:outlineLvl w:val="9"/>
            </w:pPr>
            <w:r>
              <w:rPr>
                <w:rFonts w:ascii="宋体" w:eastAsia="宋体" w:hAnsi="宋体" w:cs="宋体"/>
                <w:sz w:val="22"/>
                <w:u w:val="none"/>
              </w:rPr>
              <w:t xml:space="preserve">发行规模不设下限，若产品发行规模超出上限，管理人有权暂停接受认购申请。</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中国人民银行公布的7天通知存款利率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理财计划存续期间，管理人有权根据市场情况对业绩比较基准进行调整，该调整将通过本《产品说明书》之“信息披露”约定的方式进行信息披露，如未披露调整，则以最新披露的业绩比较基准为准。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A份额：认购起点为0.01元；超出认购起点部分，须为0.01元或0.01元的整数倍。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C份额：认购起点为0.01元；超出认购起点部分，须为0.01元或0.01元的整数倍。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sz w:val="22"/>
                <w:u w:val="none"/>
              </w:rPr>
              <w:t xml:space="preserve">K份额：认购起点为0.01元；超出认购起点部分，须为0.01元或0.01元的整数倍。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销售服务机构的实际认购起点可能与说明书不一致，具体以销售服务机构通知为准。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申购起点</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AM份额、A份额、C份额、K份额：首次申购单笔最低限额为0.01元，高于申购单笔最低限额的金额及追加申购的金额须为0.01元或0.01元的整数倍。</w:t>
            </w:r>
          </w:p>
          <w:p>
            <w:pPr>
              <w:spacing w:before="0" w:after="0" w:line="300" w:lineRule="auto"/>
              <w:ind w:left="0" w:right="0" w:firstLine="0"/>
              <w:jc w:val="both"/>
              <w:outlineLvl w:val="9"/>
            </w:pPr>
            <w:r>
              <w:rPr>
                <w:rFonts w:ascii="宋体" w:eastAsia="宋体" w:hAnsi="宋体" w:cs="宋体"/>
                <w:b/>
                <w:sz w:val="22"/>
                <w:u w:val="none"/>
              </w:rPr>
              <w:t xml:space="preserve">销售服务机构的实际申购起点可能与说明书不一致，具体以销售服务机构通知为准。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单笔认购上限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AM份额：投资者单笔认购上限为1亿元和本理财计划AM份额规模上限的二者的较小值。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A份额：投资者单笔认购上限为100万元和本理财计划A份额规模上限的二者的较小值。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C份额：投资者单笔认购上限为1亿元和本理财计划C份额规模上限的二者的较小值。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K份额：投资者单笔认购上限为1亿元和本理财计划K份额规模上限的二者的较小值。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单笔申购上限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AM份额：投资者单笔申购上限为1亿元和本理财计划AM份额规模上限的二者的较小值。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A份额：投资者单笔申购上限为1.50亿元和本理财计划A份额规模上限的二者的较小值。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C份额：投资者单笔申购上限为1亿元和本理财计划C份额规模上限的二者的较小值。</w:t>
            </w:r>
          </w:p>
          <w:p>
            <w:pPr>
              <w:spacing w:before="0" w:after="0" w:line="300" w:lineRule="auto"/>
              <w:ind w:left="0" w:right="0" w:firstLine="0"/>
              <w:jc w:val="both"/>
              <w:outlineLvl w:val="9"/>
            </w:pPr>
            <w:r>
              <w:rPr>
                <w:rFonts w:ascii="宋体" w:eastAsia="宋体" w:hAnsi="宋体" w:cs="宋体"/>
                <w:sz w:val="22"/>
                <w:u w:val="none"/>
              </w:rPr>
              <w:t xml:space="preserve">K份额：投资者单笔申购上限为1亿元和本理财计划K份额规模上限的二者的较小值。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单一投资者持有上限</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AM份额单一投资者购买本理财计划，其持有上限为1亿元和AM份额规模上限的较小值。</w:t>
            </w:r>
          </w:p>
          <w:p>
            <w:pPr>
              <w:spacing w:before="0" w:after="0" w:line="300" w:lineRule="auto"/>
              <w:ind w:left="0" w:right="0" w:firstLine="0"/>
              <w:jc w:val="both"/>
              <w:outlineLvl w:val="9"/>
            </w:pPr>
            <w:r>
              <w:rPr>
                <w:rFonts w:ascii="宋体" w:eastAsia="宋体" w:hAnsi="宋体" w:cs="宋体"/>
                <w:sz w:val="22"/>
                <w:u w:val="none"/>
              </w:rPr>
              <w:t xml:space="preserve">A份额单一投资者购买本理财计划，其持有上限为1.50亿元和A份额规模上限的较小值。</w:t>
            </w:r>
          </w:p>
          <w:p>
            <w:pPr>
              <w:spacing w:before="0" w:after="0" w:line="300" w:lineRule="auto"/>
              <w:ind w:left="0" w:right="0" w:firstLine="0"/>
              <w:jc w:val="both"/>
              <w:outlineLvl w:val="9"/>
            </w:pPr>
            <w:r>
              <w:rPr>
                <w:rFonts w:ascii="宋体" w:eastAsia="宋体" w:hAnsi="宋体" w:cs="宋体"/>
                <w:sz w:val="22"/>
                <w:u w:val="none"/>
              </w:rPr>
              <w:t xml:space="preserve">C份额单一投资者购买本理财计划，其持有上限为1亿元和C份额规模上限的较小值。</w:t>
            </w:r>
          </w:p>
          <w:p>
            <w:pPr>
              <w:spacing w:before="0" w:after="0" w:line="300" w:lineRule="auto"/>
              <w:ind w:left="0" w:right="0" w:firstLine="0"/>
              <w:jc w:val="both"/>
              <w:outlineLvl w:val="9"/>
            </w:pPr>
            <w:r>
              <w:rPr>
                <w:rFonts w:ascii="宋体" w:eastAsia="宋体" w:hAnsi="宋体" w:cs="宋体"/>
                <w:sz w:val="22"/>
                <w:u w:val="none"/>
              </w:rPr>
              <w:t xml:space="preserve">K份额单一投资者购买本理财计划，其持有上限为1亿元和K份额规模上限的较小值。</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认购期</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11日09:00到2026年02月12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u w:val="none"/>
              </w:rPr>
              <w:t xml:space="preserve">“理财计划认购”</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认购登记日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2026年02月13日(如遇非工作日顺延至下一个工作日)，如产品认购期延长或提前终止，实际认购登记日以管理人公告为准。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理财计划成立日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2026年02月13日(如遇非工作日顺延至下一个工作日)，如产品认购期延长或提前终止，实际成立日以管理人公告为准。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理财计划预计到期日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理财计划预计存续期为30年，预计到期日为2056年02月13日(如遇非工作日顺延至下一个工作日)。</w:t>
            </w:r>
          </w:p>
          <w:p>
            <w:pPr>
              <w:spacing w:before="0" w:after="0" w:line="300" w:lineRule="auto"/>
              <w:ind w:left="0" w:right="0" w:firstLine="0"/>
              <w:jc w:val="both"/>
              <w:outlineLvl w:val="9"/>
            </w:pPr>
            <w:r>
              <w:rPr>
                <w:rFonts w:ascii="宋体" w:eastAsia="宋体" w:hAnsi="宋体" w:cs="宋体"/>
                <w:sz w:val="22"/>
                <w:u w:val="none"/>
              </w:rPr>
              <w:t xml:space="preserve">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u w:val="none"/>
              </w:rPr>
              <w:t xml:space="preserve">“信息披露”</w:t>
            </w:r>
            <w:r>
              <w:rPr>
                <w:rFonts w:ascii="宋体" w:eastAsia="宋体" w:hAnsi="宋体" w:cs="宋体"/>
                <w:sz w:val="22"/>
                <w:u w:val="none"/>
              </w:rPr>
              <w:t xml:space="preserve">约定的方式通知投资者，本《产品说明书》另有约定的除外。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在理财计划存续期间发生任一理财计划终止事件的，本理财计划有可能终止。</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理财计划终止日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指理财计划终止之日，包括理财计划预计到期日，或管理人根据本《产品说明书》约定宣布本理财计划早于理财计划预计到期日而终止之日或宣布本理财计划延长后的终止之日。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理财计划利益分配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估值日</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本理财计划存续期内，每个自然日为估值日。管理人于估值日后1个工作日内披露理财计划每万份收益和七日年化收益率。</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“理财计划估值”</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信息披露</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管理人将通过《产品说明书》之信息披露约定的方式进行信息披露。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“信息披露”</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份额净值</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本产品采用 1.00 元固定份额净值交易方式，自产品运作起始日起每个工作日的产品份额净值始终保持 1.00 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理财计划申购和赎回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理财计划费用及其他费用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numPr>
                <w:numId w:val="11"/>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管理人收取理财计划固定投资管理费，固定投资管理费率0.30%/年。固定投资管理费精确到小数点后2位，小数点2位以后舍位。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销售服务费：</w:t>
            </w:r>
            <w:r>
              <w:rPr>
                <w:rFonts w:ascii="宋体" w:eastAsia="宋体" w:hAnsi="宋体" w:cs="宋体"/>
                <w:b/>
                <w:sz w:val="22"/>
                <w:u w:val="none"/>
              </w:rPr>
              <w:t xml:space="preserve">销售服务机构收取理财计划AM份额、A份额、C份额、K份额销售服务费，</w:t>
            </w:r>
            <w:r>
              <w:rPr>
                <w:rFonts w:ascii="宋体" w:eastAsia="宋体" w:hAnsi="宋体" w:cs="宋体"/>
                <w:b/>
                <w:sz w:val="22"/>
                <w:u w:val="none"/>
              </w:rPr>
              <w:t xml:space="preserve">AM份额、A份额、C份额、K份额销售服务费率0.20%/年，</w:t>
            </w:r>
            <w:r>
              <w:rPr>
                <w:rFonts w:ascii="宋体" w:eastAsia="宋体" w:hAnsi="宋体" w:cs="宋体"/>
                <w:b/>
                <w:sz w:val="22"/>
                <w:u w:val="none"/>
              </w:rPr>
              <w:t xml:space="preserve">销售服务费精确到小数点后2位，小数点2位以后舍位。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托管人对本理财计划收取托管费，托管费率0.02%/年。托管费精确到小数点后2位，小数点2位以后舍位。</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强制赎回费：</w:t>
            </w:r>
          </w:p>
          <w:p>
            <w:pPr>
              <w:numPr>
                <w:numId w:val="12"/>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numPr>
                <w:numId w:val="12"/>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spacing w:before="0" w:after="0" w:line="300" w:lineRule="auto"/>
              <w:ind w:left="0" w:right="0" w:firstLine="0"/>
              <w:jc w:val="both"/>
              <w:outlineLvl w:val="9"/>
            </w:pPr>
            <w:r>
              <w:rPr>
                <w:rFonts w:ascii="宋体" w:eastAsia="宋体" w:hAnsi="宋体" w:cs="宋体"/>
                <w:b/>
                <w:sz w:val="22"/>
                <w:u w:val="none"/>
              </w:rPr>
              <w:t xml:space="preserve">法律法规或监管机构另有规定的，从其规定。</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其他（如有）：</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11"/>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11"/>
              </w:numPr>
              <w:spacing w:before="0" w:after="0" w:line="300" w:lineRule="auto"/>
              <w:ind w:left="0" w:right="0" w:firstLine="0"/>
              <w:jc w:val="both"/>
              <w:outlineLvl w:val="9"/>
            </w:pPr>
            <w:r>
              <w:rPr>
                <w:rFonts w:ascii="宋体" w:eastAsia="宋体" w:hAnsi="宋体" w:cs="宋体"/>
                <w:sz w:val="22"/>
                <w:u w:val="none"/>
              </w:rPr>
              <w:t xml:space="preserve">延期清算期间，本理财计划不收取固定投资管理费、托管费及销售服务费（如有）等。</w:t>
            </w:r>
          </w:p>
          <w:p>
            <w:pPr>
              <w:numPr>
                <w:numId w:val="1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详细内容见</w:t>
            </w:r>
            <w:r>
              <w:rPr>
                <w:rFonts w:ascii="宋体" w:eastAsia="宋体" w:hAnsi="宋体" w:cs="宋体"/>
                <w:b/>
                <w:sz w:val="22"/>
                <w:u w:val="none"/>
              </w:rPr>
              <w:t xml:space="preserve">“理财计划费用”。</w:t>
            </w:r>
          </w:p>
          <w:p>
            <w:pPr>
              <w:spacing w:before="360" w:after="0" w:line="300" w:lineRule="auto"/>
              <w:ind w:left="0" w:right="0" w:firstLine="0"/>
              <w:jc w:val="both"/>
              <w:outlineLvl w:val="9"/>
            </w:pPr>
            <w:r>
              <w:rPr>
                <w:rFonts w:ascii="宋体" w:eastAsia="宋体" w:hAnsi="宋体" w:cs="宋体"/>
                <w:sz w:val="22"/>
                <w:u w:val="none"/>
              </w:rPr>
              <w:t xml:space="preserve">其他费用</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AM份额：本理财计划AM份额不收取认购费。</w:t>
            </w:r>
          </w:p>
          <w:p>
            <w:pPr>
              <w:spacing w:before="0" w:after="0" w:line="300" w:lineRule="auto"/>
              <w:ind w:left="0" w:right="0" w:firstLine="0"/>
              <w:jc w:val="both"/>
              <w:outlineLvl w:val="9"/>
            </w:pPr>
            <w:r>
              <w:rPr>
                <w:rFonts w:ascii="宋体" w:eastAsia="宋体" w:hAnsi="宋体" w:cs="宋体"/>
                <w:sz w:val="22"/>
                <w:u w:val="none"/>
              </w:rPr>
              <w:t xml:space="preserve">A份额：本理财计划A份额不收取认购费。</w:t>
            </w:r>
          </w:p>
          <w:p>
            <w:pPr>
              <w:spacing w:before="0" w:after="0" w:line="300" w:lineRule="auto"/>
              <w:ind w:left="0" w:right="0" w:firstLine="0"/>
              <w:jc w:val="both"/>
              <w:outlineLvl w:val="9"/>
            </w:pPr>
            <w:r>
              <w:rPr>
                <w:rFonts w:ascii="宋体" w:eastAsia="宋体" w:hAnsi="宋体" w:cs="宋体"/>
                <w:sz w:val="22"/>
                <w:u w:val="none"/>
              </w:rPr>
              <w:t xml:space="preserve">C份额：本理财计划C份额不收取认购费。</w:t>
            </w:r>
          </w:p>
          <w:p>
            <w:pPr>
              <w:spacing w:before="0" w:after="0" w:line="300" w:lineRule="auto"/>
              <w:ind w:left="0" w:right="0" w:firstLine="0"/>
              <w:jc w:val="both"/>
              <w:outlineLvl w:val="9"/>
            </w:pPr>
            <w:r>
              <w:rPr>
                <w:rFonts w:ascii="宋体" w:eastAsia="宋体" w:hAnsi="宋体" w:cs="宋体"/>
                <w:sz w:val="22"/>
                <w:u w:val="none"/>
              </w:rPr>
              <w:t xml:space="preserve">K份额：本理财计划K份额不收取认购费。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申购费：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AM份额、A份额、C份额、K份额：投资者申购本理财计划无需支付申购费。</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赎回费：</w:t>
            </w:r>
          </w:p>
          <w:p>
            <w:pPr>
              <w:spacing w:before="0" w:after="0" w:line="300" w:lineRule="auto"/>
              <w:ind w:left="0" w:right="0" w:firstLine="0"/>
              <w:jc w:val="both"/>
              <w:outlineLvl w:val="9"/>
            </w:pPr>
            <w:r>
              <w:rPr>
                <w:rFonts w:ascii="宋体" w:eastAsia="宋体" w:hAnsi="宋体" w:cs="宋体"/>
                <w:sz w:val="22"/>
                <w:u w:val="none"/>
              </w:rPr>
              <w:t xml:space="preserve">AM份额、A份额、C份额、K份额：投资者赎回本理财计划AM份额、A份额、C份额、K份额无需支付赎回费。</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认购、申购及赎回方式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投资者可通过销售服务机构和管理人认可的方式办理认购、申购和赎回本理财计划份额，具体以销售服务机构通知为准。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投资目标</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本理财计划理财资金可直接或通过公募基金、信托计划、资产管理计划等资产管理产品（含QDII/RQDII/QDLP）间接投资于以下金融资产和金融工具：</w:t>
      </w:r>
    </w:p>
    <w:p>
      <w:pPr>
        <w:numPr>
          <w:numId w:val="14"/>
        </w:numPr>
        <w:spacing w:before="0" w:after="0" w:line="300" w:lineRule="auto"/>
        <w:ind w:left="0" w:right="0" w:firstLine="0"/>
        <w:jc w:val="both"/>
        <w:outlineLvl w:val="9"/>
      </w:pPr>
      <w:r>
        <w:rPr>
          <w:rFonts w:ascii="宋体" w:eastAsia="宋体" w:hAnsi="宋体" w:cs="宋体"/>
          <w:b/>
          <w:sz w:val="22"/>
          <w:u w:val="none"/>
        </w:rPr>
        <w:t xml:space="preserve">固定收益类资产：</w:t>
      </w:r>
      <w:r>
        <w:rPr>
          <w:rFonts w:ascii="宋体" w:eastAsia="宋体" w:hAnsi="宋体" w:cs="宋体"/>
          <w:sz w:val="22"/>
          <w:u w:val="none"/>
        </w:rPr>
        <w:t xml:space="preserve">包括但不限于现金，期限在1年以内（含1年）的银行存款、债券回购、中央银行票据、同业存单，剩余期限在397天以内（含397天）的债券、在银行间市场和证券交易所市场发行的资产支持证券等以及监管机构认可的其他具有良好流动性的货币市场工具。</w:t>
      </w:r>
    </w:p>
    <w:p>
      <w:pPr>
        <w:spacing w:before="0" w:after="0" w:line="300" w:lineRule="auto"/>
        <w:ind w:left="0" w:right="0" w:firstLine="0"/>
        <w:jc w:val="both"/>
        <w:outlineLvl w:val="9"/>
      </w:pPr>
      <w:r>
        <w:rPr>
          <w:rFonts w:ascii="宋体" w:eastAsia="宋体" w:hAnsi="宋体" w:cs="宋体"/>
          <w:sz w:val="22"/>
          <w:u w:val="none"/>
        </w:rPr>
        <w:t xml:space="preserve">以及其他符合监管规定的金融资产。</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5"/>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6"/>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因非管理人主观因素导致突破上述第（3）项至第（6）项比例限制的，管理人应当在10个交易日内调整至符合要求，及监管机构规定的特殊情形除外。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7"/>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7"/>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5"/>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5"/>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9"/>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9"/>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3"/>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3"/>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本理财计划的投资管理人为招银理财，负责本理财计划的投资运作和产品管理，投资者在此授权并同意管理人享有以下权利：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按照本理财计划文件的约定，管理、运用和处分理财计划资金。</w:t>
      </w:r>
    </w:p>
    <w:p>
      <w:pPr>
        <w:numPr>
          <w:numId w:val="20"/>
        </w:numPr>
        <w:spacing w:before="0" w:after="0" w:line="300" w:lineRule="auto"/>
        <w:ind w:left="0" w:right="0" w:firstLine="0"/>
        <w:jc w:val="both"/>
        <w:outlineLvl w:val="9"/>
      </w:pPr>
      <w:r>
        <w:rPr>
          <w:rFonts w:ascii="宋体" w:eastAsia="宋体" w:hAnsi="宋体" w:cs="宋体"/>
          <w:sz w:val="22"/>
          <w:u w:val="none"/>
        </w:rPr>
        <w:t xml:space="preserve">按照本理财计划文件的约定，及时、足额获得投资管理费和本产品说明书约定的其他费用（如有）。</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管理人以其固有财产先行垫付因处理本理财计划相关事务所支出的理财计划费用及税费的，对理财计划资金享有优先受偿的权利。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管理人有权根据本理财计划文件的约定提前终止本理财计划或延长本理财计划的期限。</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u w:val="none"/>
        </w:rPr>
        <w:t xml:space="preserve">以及决定及调整因投资资产而产生的资产服务费（如有）等要素。</w:t>
      </w:r>
    </w:p>
    <w:p>
      <w:pPr>
        <w:numPr>
          <w:numId w:val="20"/>
        </w:numPr>
        <w:spacing w:before="0" w:after="0" w:line="300" w:lineRule="auto"/>
        <w:ind w:left="0" w:right="0" w:firstLine="0"/>
        <w:jc w:val="both"/>
        <w:outlineLvl w:val="9"/>
      </w:pPr>
      <w:r>
        <w:rPr>
          <w:rFonts w:ascii="宋体" w:eastAsia="宋体" w:hAnsi="宋体" w:cs="宋体"/>
          <w:sz w:val="22"/>
          <w:u w:val="none"/>
        </w:rPr>
        <w:t xml:space="preserve">管理人有权按照法律规定和监管机构的要求将投资者的信息向有权部门或相关机构披露。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numPr>
          <w:numId w:val="20"/>
        </w:numPr>
        <w:spacing w:before="0" w:after="0" w:line="300" w:lineRule="auto"/>
        <w:ind w:left="0" w:right="0" w:firstLine="0"/>
        <w:jc w:val="both"/>
        <w:outlineLvl w:val="9"/>
      </w:pPr>
      <w:r>
        <w:rPr>
          <w:rFonts w:ascii="宋体" w:eastAsia="宋体" w:hAnsi="宋体" w:cs="宋体"/>
          <w:sz w:val="22"/>
          <w:u w:val="none"/>
        </w:rPr>
        <w:t xml:space="preserve">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numPr>
          <w:numId w:val="20"/>
        </w:numPr>
        <w:spacing w:before="0" w:after="0" w:line="300" w:lineRule="auto"/>
        <w:ind w:left="0" w:right="0" w:firstLine="0"/>
        <w:jc w:val="both"/>
        <w:outlineLvl w:val="9"/>
      </w:pPr>
      <w:r>
        <w:rPr>
          <w:rFonts w:ascii="宋体" w:eastAsia="宋体" w:hAnsi="宋体" w:cs="宋体"/>
          <w:sz w:val="22"/>
          <w:u w:val="none"/>
        </w:rPr>
        <w:t xml:space="preserve">在法律法规、监管政策允许的前提下调整估值日。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招商银行,宁波银行,江苏银行,中信银行,广发银行,台州银行,盛京银行,日照银行,华夏银行,余姚农商行,广州银行,浙江南浔,厦门国际银行，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招商银行股份有限公司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95555</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南京市中华路26号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95319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北京市朝阳区光华路10号院1号楼中信大厦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广发银行股份有限公司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广州市越秀区东风东路713号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盛京银行股份有限公司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沈阳市沈河区北站路109号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95337</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华夏银行股份有限公司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北京市东城区建国门内大街22号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95577</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宁波余姚农村商业银行股份有限公司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宁波余姚市新建路69号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0574-62628888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广州银行股份有限公司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广东省广州市天河区珠江东路30号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400-8396699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厦门国际银行股份有限公司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福建省厦门市思明区鹭江道8-10号国际银行大厦1-6层</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956085</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AM份额产品规模上限为200亿元。</w:t>
      </w:r>
      <w:r>
        <w:rPr>
          <w:rFonts w:ascii="宋体" w:eastAsia="宋体" w:hAnsi="宋体" w:cs="宋体"/>
          <w:sz w:val="22"/>
          <w:u w:val="none"/>
        </w:rPr>
        <w:t xml:space="preserve">A份额产品规模上限为500亿元。</w:t>
      </w:r>
      <w:r>
        <w:rPr>
          <w:rFonts w:ascii="宋体" w:eastAsia="宋体" w:hAnsi="宋体" w:cs="宋体"/>
          <w:sz w:val="22"/>
          <w:u w:val="none"/>
        </w:rPr>
        <w:t xml:space="preserve">C份额产品规模上限为200亿元。</w:t>
      </w:r>
      <w:r>
        <w:rPr>
          <w:rFonts w:ascii="宋体" w:eastAsia="宋体" w:hAnsi="宋体" w:cs="宋体"/>
          <w:sz w:val="22"/>
          <w:u w:val="none"/>
        </w:rPr>
        <w:t xml:space="preserve">K份额产品规模上限为200亿元。</w:t>
      </w:r>
      <w:r>
        <w:rPr>
          <w:rFonts w:ascii="宋体" w:eastAsia="宋体" w:hAnsi="宋体" w:cs="宋体"/>
          <w:sz w:val="22"/>
          <w:u w:val="none"/>
        </w:rPr>
        <w:t xml:space="preserve">产品规模上限为1100亿元，认购期届满前，如产品发行规模达到相应份额的规模上限，销售服务机构有权停止接收该份额的认购申请。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2026年02月11日09:00至2026年02月12日17:00。自认购之日（含）起，至认购登记日（不含）止，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本理财计划于2026年02月13日(如遇非工作日顺延至下一个工作日)进行认购登记。如产品认购期延长或提前终止，实际认购登记日以管理人公告为准。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AM份额投资者首次认购单笔最低限额为0.01元，高于认购单笔最低限额的金额须为0.01元或0.01元的整数倍。</w:t>
      </w:r>
      <w:r>
        <w:rPr>
          <w:rFonts w:ascii="宋体" w:eastAsia="宋体" w:hAnsi="宋体" w:cs="宋体"/>
          <w:sz w:val="22"/>
          <w:u w:val="none"/>
        </w:rPr>
        <w:t xml:space="preserve">A份额投资者首次认购单笔最低限额为0.01元，高于认购单笔最低限额的金额须为0.01元或0.01元的整数倍。</w:t>
      </w:r>
      <w:r>
        <w:rPr>
          <w:rFonts w:ascii="宋体" w:eastAsia="宋体" w:hAnsi="宋体" w:cs="宋体"/>
          <w:sz w:val="22"/>
          <w:u w:val="none"/>
        </w:rPr>
        <w:t xml:space="preserve">C份额投资者首次认购单笔最低限额为0.01元，高于认购单笔最低限额的金额须为0.01元或0.01元的整数倍。</w:t>
      </w:r>
      <w:r>
        <w:rPr>
          <w:rFonts w:ascii="宋体" w:eastAsia="宋体" w:hAnsi="宋体" w:cs="宋体"/>
          <w:sz w:val="22"/>
          <w:u w:val="none"/>
        </w:rPr>
        <w:t xml:space="preserve">K份额投资者首次认购单笔最低限额为0.01元，高于认购单笔最低限额的金额须为0.01元或0.01元的整数倍。</w:t>
      </w:r>
      <w:r>
        <w:rPr>
          <w:rFonts w:ascii="宋体" w:eastAsia="宋体" w:hAnsi="宋体" w:cs="宋体"/>
          <w:sz w:val="22"/>
          <w:u w:val="none"/>
        </w:rPr>
        <w:t xml:space="preserve">销售服务机构的实际认购起点可能与说明书不一致，具体以销售服务机构要求为准。</w:t>
      </w:r>
    </w:p>
    <w:p>
      <w:pPr>
        <w:numPr>
          <w:numId w:val="21"/>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AM份额投资者单笔认购上限为1亿元和AM份额规模上限的二者的较小值，</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C份额投资者单笔认购上限为1亿元和C份额规模上限的二者的较小值，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AM份额投资者持有上限为1亿元和本理财计划AM份额规模上限中二者的较小值，</w:t>
      </w:r>
      <w:r>
        <w:rPr>
          <w:rFonts w:ascii="宋体" w:eastAsia="宋体" w:hAnsi="宋体" w:cs="宋体"/>
          <w:sz w:val="22"/>
          <w:u w:val="none"/>
        </w:rPr>
        <w:t xml:space="preserve">A份额投资者持有上限为1.50亿元和本理财计划A份额规模上限中二者的较小值，</w:t>
      </w:r>
      <w:r>
        <w:rPr>
          <w:rFonts w:ascii="宋体" w:eastAsia="宋体" w:hAnsi="宋体" w:cs="宋体"/>
          <w:sz w:val="22"/>
          <w:u w:val="none"/>
        </w:rPr>
        <w:t xml:space="preserve">C份额投资者持有上限为1亿元和本理财计划C份额规模上限中二者的较小值，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r>
        <w:rPr>
          <w:rFonts w:ascii="宋体" w:eastAsia="宋体" w:hAnsi="宋体" w:cs="宋体"/>
          <w:b/>
          <w:sz w:val="22"/>
          <w:u w:val="none"/>
        </w:rPr>
        <w:t xml:space="preserve">对于因理财产品销售募集情况、理财产品规模变化等非因管理人主观因素导致单一投资者持有理财计划份额的比例达到或超过50%，管理人有权采取控制措施， 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22"/>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22"/>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22"/>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AM份额投资者部分撤销后剩余的各笔认购金额总和不得低于0.01元；</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C份额投资者部分撤销后剩余的各笔认购金额总和不得低于0.01元；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否则，投资者应将剩余各笔认购申请一次性全单撤销。</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投资者认购本理财计划AM份额、A份额、C份额、K份额无需支付认购费。</w:t>
      </w:r>
    </w:p>
    <w:p>
      <w:pPr>
        <w:numPr>
          <w:numId w:val="21"/>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认购费：本理财计划AM份额、A份额、C份额、K份额不收取认购费。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AM份额投资者单笔申购上限为1亿元和AM份额规模上限的二者的较小值，</w:t>
      </w:r>
      <w:r>
        <w:rPr>
          <w:rFonts w:ascii="宋体" w:eastAsia="宋体" w:hAnsi="宋体" w:cs="宋体"/>
          <w:sz w:val="22"/>
          <w:u w:val="none"/>
        </w:rPr>
        <w:t xml:space="preserve">A份额投资者单笔申购上限为1.50亿元和A份额规模上限的二者的较小值，</w:t>
      </w:r>
      <w:r>
        <w:rPr>
          <w:rFonts w:ascii="宋体" w:eastAsia="宋体" w:hAnsi="宋体" w:cs="宋体"/>
          <w:sz w:val="22"/>
          <w:u w:val="none"/>
        </w:rPr>
        <w:t xml:space="preserve">C份额投资者单笔申购上限为1亿元和C份额规模上限的二者的较小值，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且各份额投资者应遵守单一投资者持有上限。管理人/销售服务机构有权拒绝超限部分的申请。对于管理人/销售服务机构决定拒绝的申购申请，视为申购不成功。</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4"/>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AM份额投资者首次申购单笔最低限额为0.01元，高于申购单笔最低限额的金额及追加申购的金额须为0.01元或0.01元的整数倍。</w:t>
      </w:r>
      <w:r>
        <w:rPr>
          <w:rFonts w:ascii="宋体" w:eastAsia="宋体" w:hAnsi="宋体" w:cs="宋体"/>
          <w:sz w:val="22"/>
          <w:u w:val="none"/>
        </w:rPr>
        <w:t xml:space="preserve">A份额投资者首次申购单笔最低限额为0.01元，高于申购单笔最低限额的金额及追加申购的金额须为0.01元或0.01元的整数倍。</w:t>
      </w:r>
      <w:r>
        <w:rPr>
          <w:rFonts w:ascii="宋体" w:eastAsia="宋体" w:hAnsi="宋体" w:cs="宋体"/>
          <w:sz w:val="22"/>
          <w:u w:val="none"/>
        </w:rPr>
        <w:t xml:space="preserve">C份额投资者首次申购单笔最低限额为0.01元，高于申购单笔最低限额的金额及追加申购的金额须为0.01元或0.01元的整数倍。</w:t>
      </w:r>
      <w:r>
        <w:rPr>
          <w:rFonts w:ascii="宋体" w:eastAsia="宋体" w:hAnsi="宋体" w:cs="宋体"/>
          <w:sz w:val="22"/>
          <w:u w:val="none"/>
        </w:rPr>
        <w:t xml:space="preserve">K份额投资者首次申购单笔最低限额为0.01元，高于申购单笔最低限额的金额及追加申购的金额须为0.01元或0.01元的整数倍。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AM份额投资者如需再行申购，则申购最低金额为0.01元或0.01元的整数倍。</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C份额投资者如需再行申购，则申购最低金额为0.01元或0.01元的整数倍。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销售服务机构的实际申购起点可能与说明书不一致，具体以销售服务机构通知为准。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4"/>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如赎回将导致单个AM份额投资者的理财计划份额余额不足0.01份时，投资者剩余份额将被一次性全额赎回。</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如赎回将导致单个C份额投资者的理财计划份额余额不足0.01份时，投资者剩余份额将被一次性全额赎回。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4"/>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投资者申购本理财计划AM份额、A份额、C份额、K份额无需支付申购费。</w:t>
      </w:r>
    </w:p>
    <w:p>
      <w:pPr>
        <w:numPr>
          <w:numId w:val="24"/>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投资者赎回本理财计划AM份额、A份额、C份额、K份额时无需支付赎回费。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5"/>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23"/>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6"/>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316"/>
        <w:gridCol w:w="6368"/>
        <w:gridCol w:w="1037"/>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AM份额、C份额：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A份额、K份额：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AM份额、C份额申购/赎回申请于T日17:00（不含）前可以撤销。</w:t>
            </w:r>
            <w:r>
              <w:rPr>
                <w:rFonts w:ascii="宋体" w:eastAsia="宋体" w:hAnsi="宋体" w:cs="宋体"/>
                <w:sz w:val="22"/>
                <w:u w:val="none"/>
              </w:rPr>
              <w:t xml:space="preserve">A份额、K份额申购/赎回申请于T日24:00（不含）前可以撤销。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AM份额、C份额申购/赎回申请于T日后第1个工作日17:00（不含）前可以撤销。</w:t>
            </w:r>
            <w:r>
              <w:rPr>
                <w:rFonts w:ascii="宋体" w:eastAsia="宋体" w:hAnsi="宋体" w:cs="宋体"/>
                <w:sz w:val="22"/>
                <w:u w:val="none"/>
              </w:rPr>
              <w:t xml:space="preserve">A份额、K份额申购/赎回申请于T日后第1个工作日24:00（不含）前可以撤销。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6"/>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确认投资者赎回成功后，管理人将为投资者扣减份额，并将投资者应得的赎回资金（如有，下同）于开放日后5个工作日内通过销售服务机构划转至投资者账户。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23"/>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本理财计划AM份额、A份额、C份额、K份额申购份额的具体计算方法如下：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申购费：本理财计划AM份额、A份额、C份额、K份额不收取申购费。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7"/>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8"/>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8"/>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23"/>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30"/>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30"/>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30"/>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30"/>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9"/>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23"/>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机构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理财计划每万份收益和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31"/>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32"/>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32"/>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33"/>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4"/>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4"/>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5"/>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6"/>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6"/>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6"/>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在符合法律法规及理财计划合同约定，并对理财计划份额持有人利益无实质不利影响的前提下，理财计划管理人可提前2个工作日通过公告形式对理财计划期间收益分配原则及方式进行调整。</w:t>
      </w:r>
    </w:p>
    <w:p>
      <w:pPr>
        <w:numPr>
          <w:numId w:val="33"/>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2056年02月13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如理财计划终止，除理财计划必须终止的事件第C款及第D款之外，理财产品管理人应提前2个工作日按照本《产品说明书》“信息披露”约定的方式通知投资者，并披露理财计划终止之日。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numPr>
          <w:numId w:val="37"/>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固定投资管理费：</w:t>
      </w:r>
      <w:r>
        <w:rPr>
          <w:rFonts w:ascii="宋体" w:eastAsia="宋体" w:hAnsi="宋体" w:cs="宋体"/>
          <w:b/>
          <w:sz w:val="22"/>
          <w:u w:val="none"/>
        </w:rPr>
        <w:t xml:space="preserve">管理人收取理财计划固定投资管理费，固定投资管理费率为0.30%/年，每个自然日计提，按月收取。固定投资管理费精确到小数点后2位，小数点2位以后舍位。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每个自然日计提的固定管理费=当日理财计划产品份额×0.30%÷365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销售服务费：各份额销售服务机构收取销售服务费情况如下：</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AM份额：销售服务费率为0.20%/年，每个自然日计提，按月收取。销售服务费精确到小数点后2位，小数点2位以后舍位。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AM份额每个自然日计提的销售服务费=当日理财计划AM份额产品份额×0.20%÷365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A份额：销售服务费率为0.20%/年，每个自然日计提，按月收取。销售服务费精确到小数点后2位，小数点2位以后舍位。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A份额每个自然日计提的销售服务费=当日理财计划A份额产品份额×0.20%÷365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C份额：销售服务费率为0.20%/年，每个自然日计提，按月收取。销售服务费精确到小数点后2位，小数点2位以后舍位。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C份额每个自然日计提的销售服务费=当日理财计划C份额产品份额×0.20%÷365</w:t>
      </w:r>
    </w:p>
    <w:p>
      <w:pPr>
        <w:numPr>
          <w:numId w:val="38"/>
        </w:numPr>
        <w:spacing w:before="0" w:after="0" w:line="300" w:lineRule="auto"/>
        <w:ind w:left="0" w:right="0" w:firstLine="440"/>
        <w:jc w:val="both"/>
        <w:outlineLvl w:val="9"/>
      </w:pPr>
      <w:r>
        <w:rPr>
          <w:rFonts w:ascii="宋体" w:eastAsia="宋体" w:hAnsi="宋体" w:cs="宋体"/>
          <w:b/>
          <w:sz w:val="22"/>
          <w:u w:val="none"/>
        </w:rPr>
        <w:t xml:space="preserve">K份额：销售服务费率为0.20%/年，每个自然日计提，按月收取。销售服务费精确到小数点后2位，小数点2位以后舍位。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K份额每个自然日计提的销售服务费=当日理财计划K份额产品份额×0.20%÷365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托管费：</w:t>
      </w:r>
      <w:r>
        <w:rPr>
          <w:rFonts w:ascii="宋体" w:eastAsia="宋体" w:hAnsi="宋体" w:cs="宋体"/>
          <w:b/>
          <w:sz w:val="22"/>
          <w:u w:val="none"/>
        </w:rPr>
        <w:t xml:space="preserve">托管人收取理财计划托管费，托管费率为0.02%/年，每个自然日计提，按月收取。托管费精确到小数点后2位，小数点2位以后舍位。</w:t>
      </w:r>
    </w:p>
    <w:p>
      <w:pPr>
        <w:spacing w:before="0" w:after="0" w:line="300" w:lineRule="auto"/>
        <w:ind w:left="0" w:right="0" w:firstLine="440"/>
        <w:jc w:val="both"/>
        <w:outlineLvl w:val="9"/>
      </w:pPr>
      <w:r>
        <w:rPr>
          <w:rFonts w:ascii="宋体" w:eastAsia="宋体" w:hAnsi="宋体" w:cs="宋体"/>
          <w:b/>
          <w:sz w:val="22"/>
          <w:u w:val="none"/>
        </w:rPr>
        <w:t xml:space="preserve">每个自然日计提的托管费=当日理财计划产品份额×0.02%÷365</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因投资资产而产生的资产服务费（如有）：</w:t>
      </w:r>
      <w:r>
        <w:rPr>
          <w:rFonts w:ascii="宋体" w:eastAsia="宋体" w:hAnsi="宋体" w:cs="宋体"/>
          <w:b/>
          <w:sz w:val="22"/>
          <w:u w:val="none"/>
        </w:rPr>
        <w:t xml:space="preserve">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pPr>
        <w:numPr>
          <w:numId w:val="37"/>
        </w:numPr>
        <w:spacing w:before="0" w:after="0" w:line="300" w:lineRule="auto"/>
        <w:ind w:left="0" w:right="0" w:firstLine="0"/>
        <w:jc w:val="both"/>
        <w:outlineLvl w:val="9"/>
      </w:pPr>
      <w:r>
        <w:rPr>
          <w:rFonts w:ascii="宋体" w:eastAsia="宋体" w:hAnsi="宋体" w:cs="宋体"/>
          <w:b/>
          <w:sz w:val="22"/>
          <w:u w:val="none"/>
        </w:rPr>
        <w:t xml:space="preserve">其他费用：</w:t>
      </w:r>
      <w:r>
        <w:rPr>
          <w:rFonts w:ascii="宋体" w:eastAsia="宋体" w:hAnsi="宋体" w:cs="宋体"/>
          <w:b/>
          <w:sz w:val="22"/>
          <w:u w:val="none"/>
        </w:rPr>
        <w:t xml:space="preserve">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9"/>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9"/>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9"/>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40"/>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理财产品管理人每个季度结束之日起的15个工作日内、每个上半年度结束之日起的60个工作日内、每个年度结束之日起的90个工作日内，向投资者披露季度、半年和年度报告等定期报告。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理财产品成立不足90个工作日或者剩余存续期不超过90个工作日的，产品管理人可以不编制理财产品当期的季度、半年和年度报告。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理财计划临时性信息披露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发生理财计划管理人、托管人变更的情形的，管理人将提前10个工作日通过约定的信息披露渠道向投资者进行信息披露。</w:t>
      </w:r>
    </w:p>
    <w:p>
      <w:pPr>
        <w:numPr>
          <w:numId w:val="42"/>
        </w:numPr>
        <w:spacing w:before="0" w:after="0" w:line="300" w:lineRule="auto"/>
        <w:ind w:left="0" w:right="0" w:firstLine="0"/>
        <w:jc w:val="both"/>
        <w:outlineLvl w:val="9"/>
      </w:pPr>
      <w:r>
        <w:rPr>
          <w:rFonts w:ascii="宋体" w:eastAsia="宋体" w:hAnsi="宋体" w:cs="宋体"/>
          <w:sz w:val="22"/>
          <w:u w:val="none"/>
        </w:rPr>
        <w:t xml:space="preserve">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投资者本金和收益（如有）将在赎回确认日后5个工作日内划转至投资者账户。</w:t>
      </w:r>
      <w:r>
        <w:rPr>
          <w:rFonts w:ascii="宋体" w:eastAsia="宋体" w:hAnsi="宋体" w:cs="宋体"/>
          <w:b/>
          <w:sz w:val="22"/>
          <w:u w:val="none"/>
        </w:rPr>
        <w:t xml:space="preserve">逾期未赎回的视为投资者书面同意相关调整并继续持有本理财计划。</w:t>
      </w:r>
    </w:p>
    <w:p>
      <w:pPr>
        <w:numPr>
          <w:numId w:val="42"/>
        </w:numPr>
        <w:spacing w:before="0" w:after="0" w:line="300" w:lineRule="auto"/>
        <w:ind w:left="0" w:right="0" w:firstLine="0"/>
        <w:jc w:val="both"/>
        <w:outlineLvl w:val="9"/>
      </w:pPr>
      <w:r>
        <w:rPr>
          <w:rFonts w:ascii="宋体" w:eastAsia="宋体" w:hAnsi="宋体" w:cs="宋体"/>
          <w:sz w:val="22"/>
          <w:u w:val="none"/>
        </w:rPr>
        <w:t xml:space="preserve">如管理人根据理财计划募集情况决定提前结束或延长认购期的，将在原约定的认购期期间内进行信息披露。</w:t>
      </w:r>
    </w:p>
    <w:p>
      <w:pPr>
        <w:spacing w:before="0" w:after="0" w:line="300" w:lineRule="auto"/>
        <w:ind w:left="0" w:right="0" w:firstLine="0"/>
        <w:jc w:val="both"/>
        <w:outlineLvl w:val="9"/>
      </w:pPr>
      <w:r>
        <w:rPr>
          <w:rFonts w:ascii="宋体" w:eastAsia="宋体" w:hAnsi="宋体" w:cs="宋体"/>
          <w:sz w:val="22"/>
          <w:u w:val="none"/>
        </w:rPr>
        <w:t xml:space="preserve">如管理人决定运用收取短期赎回费（如有）、摆动定价机制、暂停认/申购（如有）、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如有）、延期办理巨额赎回申请、暂停接受赎回申请、延缓支付赎回款项、暂停理财产品估值等措施的，管理人还将说明运用相关措施的原因、拟采取的应对安排等。</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理财计划重大事项公告/报告</w:t>
      </w:r>
    </w:p>
    <w:p>
      <w:pPr>
        <w:spacing w:before="0" w:after="0" w:line="300" w:lineRule="auto"/>
        <w:ind w:left="0" w:right="0" w:firstLine="440"/>
        <w:jc w:val="both"/>
        <w:outlineLvl w:val="9"/>
      </w:pPr>
      <w:r>
        <w:rPr>
          <w:rFonts w:ascii="宋体" w:eastAsia="宋体" w:hAnsi="宋体" w:cs="宋体"/>
          <w:sz w:val="22"/>
          <w:u w:val="none"/>
        </w:rPr>
        <w:t xml:space="preserve">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pPr>
        <w:numPr>
          <w:numId w:val="41"/>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numPr>
          <w:numId w:val="41"/>
        </w:numPr>
        <w:spacing w:before="0" w:after="0" w:line="300" w:lineRule="auto"/>
        <w:ind w:left="0" w:right="0" w:firstLine="0"/>
        <w:jc w:val="both"/>
        <w:outlineLvl w:val="9"/>
      </w:pPr>
      <w:r>
        <w:rPr>
          <w:rFonts w:ascii="宋体" w:eastAsia="宋体" w:hAnsi="宋体" w:cs="宋体"/>
          <w:sz w:val="22"/>
          <w:u w:val="none"/>
        </w:rPr>
        <w:t xml:space="preserve">产品存续期间，投资者应定期通过本条第1款“信息披露的渠道”获取与本理财计划相关的信息。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43"/>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43"/>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43"/>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43"/>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1">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2026-04-27T16:01:19Z</dcterms:created>
  <dcterms:modified xsi:type="dcterms:W3CDTF">2026-04-27T16:01:19Z</dcterms:modified>
</cp:coreProperties>
</file>