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eg" Extension="jfif"/>
  <Default ContentType="image/jpeg" Extension="jpe"/>
  <Default ContentType="image/jpeg" Extension="jpeg"/>
  <Default ContentType="image/jpeg" Extension="jpg"/>
  <Default ContentType="image/png" Extension="png"/>
  <Default ContentType="application/vnd.openxmlformats-package.relationships+xml" Extension="rels"/>
  <Default ContentType="image/tiff" Extension="tif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body>
    <w:p>
      <w:pPr>
        <w:widowControl/>
        <w:spacing w:after="100" w:afterAutospacing="1" w:before="100" w:beforeAutospacing="1" w:line="360" w:lineRule="auto"/>
        <w:jc w:val="center"/>
        <w:outlineLvl w:val="0"/>
        <w:rPr>
          <w:rFonts w:ascii="华文中宋" w:cs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/>
        </w:rPr>
        <w:t>添益固收(稳盈存款存单策略·浙江农信专属)14天持有期理财Z款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  <w:lang w:eastAsia="zh-CN" w:val="en-US"/>
        </w:rPr>
        <w:t>产品</w:t>
      </w:r>
      <w:r>
        <w:rPr>
          <w:rFonts w:ascii="黑体" w:cs="黑体" w:eastAsia="黑体" w:hAnsi="黑体" w:hint="eastAsia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after="100" w:afterAutospacing="1" w:before="100" w:beforeAutospacing="1" w:line="360" w:lineRule="auto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after="100" w:afterAutospacing="1" w:before="100" w:beforeAutospacing="1" w:line="360" w:lineRule="auto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为满足投资者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理财需求，更好地为投资者提供服务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，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杭银理财拟对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添益固收(稳盈存款存单策略·浙江农信专属)14天持有期理财Z款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 w:val="en-US"/>
        </w:rPr>
        <w:t>的产品费用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type="dxa" w:w="8883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销售代码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费用类型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说明书约定的费率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调整后的费率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生效日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  <w:lang w:eastAsia="zh-CN"/>
              </w:rPr>
            </w:pPr>
            <w:r>
              <w:rPr>
                <w:rFonts w:ascii="宋体" w:cs="宋体" w:eastAsia="宋体" w:hAnsi="宋体" w:hint="eastAsia"/>
                <w:color w:val="333333"/>
              </w:rPr>
              <w:t>结束日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color w:val="333333"/>
                <w:lang w:eastAsia="zh-CN" w:val="en-US"/>
              </w:rPr>
              <w:t>含</w:t>
            </w: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TYGC14D2402Z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固定管理费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0.30%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0.05%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2026-07-01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2026-09-30</w:t>
            </w:r>
          </w:p>
        </w:tc>
      </w:tr>
      <w:tr>
        <w:tblPrEx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atLeast" w:val="397"/>
        </w:trPr>
        <w:tc>
          <w:tcPr>
            <w:tcW w:type="dxa" w:w="1720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TYGC14D2402Z</w:t>
            </w:r>
          </w:p>
        </w:tc>
        <w:tc>
          <w:tcPr>
            <w:tcW w:type="dxa" w:w="1445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销售服务费</w:t>
            </w:r>
          </w:p>
        </w:tc>
        <w:tc>
          <w:tcPr>
            <w:tcW w:type="dxa" w:w="137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0.20%</w:t>
            </w:r>
          </w:p>
        </w:tc>
        <w:tc>
          <w:tcPr>
            <w:tcW w:type="dxa" w:w="138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0.05%</w:t>
            </w:r>
          </w:p>
        </w:tc>
        <w:tc>
          <w:tcPr>
            <w:tcW w:type="dxa" w:w="1446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2026-07-01</w:t>
            </w:r>
          </w:p>
        </w:tc>
        <w:tc>
          <w:tcPr>
            <w:tcW w:type="dxa" w:w="1513"/>
            <w:vAlign w:val="center"/>
          </w:tcPr>
          <w:p>
            <w:pPr>
              <w:pStyle w:val="7"/>
              <w:shd w:color="auto" w:fill="FFFFFF" w:val="clear"/>
              <w:jc w:val="center"/>
              <w:rPr>
                <w:rFonts w:ascii="宋体" w:cs="宋体" w:eastAsia="宋体" w:hAnsi="宋体" w:hint="eastAsia"/>
                <w:color w:val="333333"/>
              </w:rPr>
            </w:pPr>
            <w:r>
              <w:rPr>
                <w:rFonts w:ascii="宋体" w:cs="宋体" w:eastAsia="宋体" w:hAnsi="宋体" w:hint="eastAsia"/>
                <w:color w:val="333333"/>
                <w:lang w:eastAsia="zh-CN"/>
              </w:rPr>
              <w:t>2026-09-30</w:t>
            </w:r>
          </w:p>
        </w:tc>
      </w:tr>
    </w:tbl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after="100" w:afterAutospacing="1" w:before="100" w:beforeAutospacing="1"/>
        <w:ind w:firstLine="560" w:firstLineChars="200"/>
        <w:jc w:val="lef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  <w:color w:val="333333"/>
          <w:kern w:val="0"/>
          <w:sz w:val="28"/>
          <w:szCs w:val="28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after="100" w:afterAutospacing="1" w:before="100" w:beforeAutospacing="1"/>
        <w:ind w:firstLine="560" w:firstLineChars="200"/>
        <w:jc w:val="right"/>
        <w:rPr>
          <w:rFonts w:ascii="宋体" w:cs="宋体" w:eastAsia="宋体" w:hAnsi="宋体" w:hint="eastAsia"/>
        </w:rPr>
      </w:pPr>
      <w:r>
        <w:rPr>
          <w:rFonts w:ascii="宋体" w:cs="宋体" w:eastAsia="宋体" w:hAnsi="宋体" w:hint="eastAsia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ascii="宋体" w:cs="宋体" w:eastAsia="宋体" w:hAnsi="宋体" w:hint="eastAsia"/>
          <w:color w:val="333333"/>
          <w:kern w:val="0"/>
          <w:sz w:val="28"/>
          <w:szCs w:val="28"/>
          <w:lang w:eastAsia="zh-CN"/>
        </w:rPr>
        <w:t>2026年6月23日</w:t>
      </w:r>
    </w:p>
    <w:sectPr>
      <w:headerReference r:id="rId3" w:type="default"/>
      <w:pgSz w:h="16838" w:w="11906"/>
      <w:pgMar w:bottom="2551" w:footer="992" w:gutter="0" w:header="851" w:left="1803" w:right="1803" w:top="2551"/>
      <w:cols w:num="1" w:space="0"/>
      <w:docGrid w:charSpace="0" w:linePitch="317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allowOverlap="1" behindDoc="1" distB="0" distL="114300" distR="114300" distT="0" layoutInCell="1" locked="0" relativeHeight="25165824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b="15240" l="0" r="0" t="0"/>
          <wp:wrapNone/>
          <wp:docPr descr="微信图片_20220817144322" id="5" name="WordPictureWatermark1406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微信图片_20220817144322" id="5" name="WordPictureWatermark1406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</w:settings>
</file>

<file path=word/styles.xml><?xml version="1.0" encoding="utf-8"?>
<w:style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docDefaults>
    <w:rPrDefault>
      <w:rPr>
        <w:rFonts w:ascii="Calibri" w:cs="Times New Roman" w:eastAsia="宋体" w:hAnsi="Calibri"/>
      </w:rPr>
    </w:rPrDefault>
  </w:docDefaults>
  <w:latentStyles w:count="260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/>
    <w:lsdException w:name="heading 3" w:qFormat="1" w:semiHidden="0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 w:semiHidden="0" w:uiPriority="0" w:unhideWhenUsed="0"/>
    <w:lsdException w:name="footer" w:qFormat="1" w:semiHidden="0" w:uiPriority="0" w:unhideWhenUsed="0"/>
    <w:lsdException w:name="index heading" w:semiHidden="0" w:uiPriority="0" w:unhideWhenUsed="0"/>
    <w:lsdException w:name="caption" w:qFormat="1" w:uiPriority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qFormat="1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qFormat="1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qFormat="1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qFormat="1" w:semiHidden="0" w:uiPriority="99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 w:uiPriority="99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qFormat="1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default="1" w:styleId="1" w:type="paragraph">
    <w:name w:val="Normal"/>
    <w:qFormat/>
    <w:uiPriority w:val="0"/>
    <w:pPr>
      <w:widowControl w:val="0"/>
      <w:jc w:val="both"/>
    </w:pPr>
    <w:rPr>
      <w:rFonts w:asciiTheme="minorHAnsi" w:cstheme="minorBidi" w:eastAsiaTheme="minorEastAsia" w:hAnsiTheme="minorHAnsi"/>
      <w:kern w:val="2"/>
      <w:sz w:val="21"/>
      <w:szCs w:val="24"/>
      <w:lang w:bidi="ar-SA" w:eastAsia="zh-CN" w:val="en-US"/>
    </w:rPr>
  </w:style>
  <w:style w:styleId="2" w:type="paragraph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styleId="3" w:type="paragraph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styleId="4" w:type="paragraph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default="1" w:styleId="10" w:type="character">
    <w:name w:val="Default Paragraph Font"/>
    <w:semiHidden/>
    <w:unhideWhenUsed/>
    <w:qFormat/>
    <w:uiPriority w:val="1"/>
  </w:style>
  <w:style w:default="1" w:styleId="8" w:type="table">
    <w:name w:val="Normal Table"/>
    <w:semiHidden/>
    <w:unhideWhenUsed/>
    <w:qFormat/>
    <w:uiPriority w:val="99"/>
    <w:tblPr>
      <w:tblLayout w:type="fixed"/>
      <w:tblCellMar>
        <w:top w:type="dxa" w:w="0"/>
        <w:left w:type="dxa" w:w="108"/>
        <w:bottom w:type="dxa" w:w="0"/>
        <w:right w:type="dxa" w:w="108"/>
      </w:tblCellMar>
    </w:tblPr>
  </w:style>
  <w:style w:styleId="5" w:type="paragraph">
    <w:name w:val="footer"/>
    <w:basedOn w:val="1"/>
    <w:qFormat/>
    <w:uiPriority w:val="0"/>
    <w:pPr>
      <w:tabs>
        <w:tab w:pos="4153" w:val="center"/>
        <w:tab w:pos="8306" w:val="right"/>
      </w:tabs>
      <w:snapToGrid w:val="0"/>
      <w:jc w:val="left"/>
    </w:pPr>
    <w:rPr>
      <w:sz w:val="18"/>
    </w:rPr>
  </w:style>
  <w:style w:styleId="6" w:type="paragraph">
    <w:name w:val="header"/>
    <w:basedOn w:val="1"/>
    <w:qFormat/>
    <w:uiPriority w:val="0"/>
    <w:pPr>
      <w:pBdr>
        <w:top w:color="auto" w:space="1" w:sz="0" w:val="none"/>
        <w:left w:color="auto" w:space="4" w:sz="0" w:val="none"/>
        <w:bottom w:color="auto" w:space="1" w:sz="0" w:val="none"/>
        <w:right w:color="auto" w:space="4" w:sz="0" w:val="none"/>
      </w:pBdr>
      <w:tabs>
        <w:tab w:pos="4153" w:val="center"/>
        <w:tab w:pos="8306" w:val="right"/>
      </w:tabs>
      <w:snapToGrid w:val="0"/>
    </w:pPr>
    <w:rPr>
      <w:sz w:val="18"/>
    </w:rPr>
  </w:style>
  <w:style w:styleId="7" w:type="paragraph">
    <w:name w:val="Normal (Web)"/>
    <w:basedOn w:val="1"/>
    <w:unhideWhenUsed/>
    <w:qFormat/>
    <w:uiPriority w:val="99"/>
    <w:pPr>
      <w:widowControl/>
      <w:spacing w:after="100" w:afterAutospacing="1" w:before="100" w:beforeAutospacing="1"/>
      <w:jc w:val="left"/>
    </w:pPr>
    <w:rPr>
      <w:rFonts w:ascii="宋体" w:cs="宋体" w:eastAsia="宋体" w:hAnsi="宋体"/>
      <w:kern w:val="0"/>
      <w:sz w:val="24"/>
    </w:rPr>
  </w:style>
  <w:style w:styleId="9" w:type="table">
    <w:name w:val="Table Grid"/>
    <w:basedOn w:val="8"/>
    <w:qFormat/>
    <w:uiPriority w:val="0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Layout w:type="fixed"/>
    </w:tblPr>
  </w:style>
  <w:style w:styleId="XDocReport_Hyperlink" w:type="character">
    <w:name w:val="Hyperlink"/>
    <!-- <w:basedOn w:val="Policepardfaut" /> -->
    <w:uiPriority w:val="99"/>
    <w:unhideWhenUsed/>
    <!-- <w:rsid w:val="00CB4FF3" /> -->
    <w:rPr>
      <w:color w:themeColor="hyperlink" w:val="0000FF"/>
      <w:u w:val="single"/>
    </w:rPr>
  </w:style>
  <w:style w:styleId="XDocReport_Heading_4" w:type="paragraph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XDocReport_Heading_5" w:type="paragraph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XDocReport_Heading_6" w:type="paragraph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ICV" pid="2">
    <vt:lpwstr>156FBEF45315492997A928A82EDAEB25</vt:lpwstr>
  </property>
  <property fmtid="{D5CDD505-2E9C-101B-9397-08002B2CF9AE}" name="KSOProductBuildVer" pid="3">
    <vt:lpwstr>2052-11.8.2.8411</vt:lpwstr>
  </property>
</Properties>
</file>