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产品登记编码：Z7001625000522</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招银理财招赢日日金91号现金管理类理财计划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（产品代码：8891）</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p>
    <w:p>
      <w:pPr>
        <w:spacing w:before="0" w:after="0" w:line="300" w:lineRule="auto"/>
        <w:ind w:left="0" w:right="0" w:firstLine="440"/>
        <w:jc w:val="both"/>
        <w:outlineLvl w:val="9"/>
      </w:pPr>
      <w:r>
        <w:rPr>
          <w:rFonts w:ascii="宋体" w:eastAsia="宋体" w:hAnsi="宋体" w:cs="宋体"/>
          <w:b/>
          <w:sz w:val="22"/>
          <w:u w:val="none"/>
        </w:rPr>
        <w:t xml:space="preserve">理财产品管理人将本着“诚实信用、勤勉尽责”的原则，依据法律法规及产品合同约定，对理财产品设立、投资、运作及终止的全过程实施全面风险管理。管理人已建立覆盖风险识别、评估、监测、预警、处置等环节的全面风险管理体系，综合运用投资分散化、风险对冲、准入管理、限额管理、集中度管控、压力测试、合规审查、关联交易公允性管理、业务流程及信息系统控制等手段，对产品可能面临的本金及理财收益风险、信用风险、市场风险、流动性风险、操作风险、特定投资标的风险、管理人风险、法律与政策风险、税务风险、信息传递风险、交易结算风险、估值风险、关联交易风险、境外市场风险、理财产品不成立风险、建仓期风险、理财产品提前终止或延期风险及不可抗力等各类风险（如有）进行管控。</w:t>
      </w:r>
    </w:p>
    <w:p>
      <w:pPr>
        <w:spacing w:before="0" w:after="0" w:line="300" w:lineRule="auto"/>
        <w:ind w:left="0" w:right="0" w:firstLine="440"/>
        <w:jc w:val="both"/>
        <w:outlineLvl w:val="9"/>
      </w:pPr>
      <w:r>
        <w:rPr>
          <w:rFonts w:ascii="宋体" w:eastAsia="宋体" w:hAnsi="宋体" w:cs="宋体"/>
          <w:b/>
          <w:sz w:val="22"/>
          <w:u w:val="none"/>
        </w:rPr>
        <w:t xml:space="preserve">管理人上述风险管控措施为管理人基于正常市场环境及合理预期而设，不构成管理人对理财产品风险的完全消除或对理财产品本金安全和理财产品收益的任何承诺与保证。理财产品在实际运作中仍可能因市场、政策、操作、不可抗力等各类因素而遭受超出管理人风险控制措施覆盖范围的风险事件，从而导致理财产品净值波动乃至本金损失。</w:t>
      </w:r>
    </w:p>
    <w:p>
      <w:pPr>
        <w:spacing w:before="0" w:after="0" w:line="300" w:lineRule="auto"/>
        <w:ind w:left="0" w:right="0" w:firstLine="440"/>
        <w:jc w:val="both"/>
        <w:outlineLvl w:val="9"/>
      </w:pPr>
      <w:r>
        <w:rPr>
          <w:rFonts w:ascii="宋体" w:eastAsia="宋体" w:hAnsi="宋体" w:cs="宋体"/>
          <w:b/>
          <w:sz w:val="22"/>
          <w:u w:val="none"/>
        </w:rPr>
        <w:t xml:space="preserve">投资者在投资本理财产品前，应审慎阅读并理解本产品风险揭示书、产品说明书等全部法律文件，充分认识投资本理财产品所涉风险及其不确定性，结合自身风险承受能力独立做出投资判断，并自行承担相应的投资风险。</w:t>
      </w:r>
    </w:p>
    <w:p>
      <w:pPr>
        <w:spacing w:before="0" w:after="0" w:line="300" w:lineRule="auto"/>
        <w:ind w:left="0" w:right="0" w:firstLine="440"/>
        <w:jc w:val="both"/>
        <w:outlineLvl w:val="9"/>
      </w:pPr>
      <w:r>
        <w:rPr>
          <w:rFonts w:ascii="宋体" w:eastAsia="宋体" w:hAnsi="宋体" w:cs="宋体"/>
          <w:b/>
          <w:sz w:val="22"/>
          <w:u w:val="none"/>
        </w:rPr>
        <w:t xml:space="preserve">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销售服务机构的关联关系风险：</w:t>
      </w:r>
      <w:r>
        <w:rPr>
          <w:rFonts w:ascii="宋体" w:eastAsia="宋体" w:hAnsi="宋体" w:cs="宋体"/>
          <w:b/>
          <w:sz w:val="22"/>
          <w:u w:val="none"/>
        </w:rPr>
        <w:t xml:space="preserve">本理财计划的销售服务机构包括招商银行股份有限公司、台州银行股份有限公司，其与本理财计划的管理人存在关联关系。如销售服务机构因与管理人存在关联关系导致影响其准入判断的，可能会对投资者投资造成潜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托管机构的关联关系风险：</w:t>
      </w:r>
      <w:r>
        <w:rPr>
          <w:rFonts w:ascii="宋体" w:eastAsia="宋体" w:hAnsi="宋体" w:cs="宋体"/>
          <w:b/>
          <w:sz w:val="22"/>
          <w:u w:val="none"/>
        </w:rPr>
        <w:t xml:space="preserve">本理财计划的托管机构为招商银行股份有限公司，其与本理财计划的管理人存在关联关系。如托管机构因与管理人存在关联关系导致影响其相关职责履行的，可能会对投资者投资造成潜在风险。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91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1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一级，即PR1（低风险）【总体风险程度低，净值波动小，本金遭受损失的可能性低，但最不利情况下投资者可能亏损全部本金】。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产品风险评级一级【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spacing w:before="0" w:after="0" w:line="300" w:lineRule="auto"/>
        <w:ind w:left="0" w:right="0" w:firstLine="0"/>
        <w:jc w:val="both"/>
        <w:outlineLvl w:val="9"/>
      </w:pPr>
      <w:r>
        <w:rPr>
          <w:rFonts w:ascii="宋体" w:eastAsia="宋体" w:hAnsi="宋体" w:cs="宋体"/>
          <w:b/>
          <w:sz w:val="22"/>
          <w:u w:val="none"/>
        </w:rPr>
        <w:t xml:space="preserve">同时本人/本机构知悉并确认本理财计划的销售服务机构包括招商银行股份有限公司、台州银行股份有限公司，其与本理财计划的管理人存在关联关系。如销售服务机构因与管理人存在关联关系导致影响其准入判断的，可能会对投资者投资造成潜在风险。</w:t>
      </w:r>
    </w:p>
    <w:p>
      <w:pPr>
        <w:spacing w:before="0" w:after="0" w:line="300" w:lineRule="auto"/>
        <w:ind w:left="0" w:right="0" w:firstLine="0"/>
        <w:jc w:val="both"/>
        <w:outlineLvl w:val="9"/>
      </w:pPr>
      <w:r>
        <w:rPr>
          <w:rFonts w:ascii="宋体" w:eastAsia="宋体" w:hAnsi="宋体" w:cs="宋体"/>
          <w:b/>
          <w:sz w:val="22"/>
          <w:u w:val="none"/>
        </w:rPr>
        <w:t xml:space="preserve">同时本人/本机构知悉并确认本理财计划的托管机构为招商银行股份有限公司，其与本理财计划的管理人存在关联关系。如托管机构因与管理人存在关联关系导致影响其相关职责履行的，可能会对投资者投资造成潜在风险。</w:t>
      </w:r>
    </w:p>
    <w:p>
      <w:pPr>
        <w:spacing w:before="0" w:after="0" w:line="300" w:lineRule="auto"/>
        <w:ind w:left="0" w:right="0" w:firstLine="0"/>
        <w:jc w:val="both"/>
        <w:outlineLvl w:val="9"/>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2026-08-27T14:19:57Z</dcterms:created>
  <dcterms:modified xsi:type="dcterms:W3CDTF">2026-08-27T14:19:57Z</dcterms:modified>
</cp:coreProperties>
</file>