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3D" w:rsidRDefault="00841F4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南浔农商行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年理财产品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四季度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报告</w:t>
      </w:r>
    </w:p>
    <w:p w:rsidR="0046423D" w:rsidRDefault="0046423D">
      <w:pPr>
        <w:widowControl/>
        <w:spacing w:line="560" w:lineRule="exact"/>
        <w:rPr>
          <w:bCs/>
          <w:sz w:val="32"/>
          <w:szCs w:val="32"/>
        </w:rPr>
      </w:pPr>
    </w:p>
    <w:p w:rsidR="0046423D" w:rsidRDefault="00841F4F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截止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日，我行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四季度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理财业务整体平稳运行。</w:t>
      </w:r>
      <w:r>
        <w:rPr>
          <w:rFonts w:hint="eastAsia"/>
          <w:bCs/>
          <w:sz w:val="32"/>
          <w:szCs w:val="32"/>
        </w:rPr>
        <w:t>运行情况公告如下：</w:t>
      </w:r>
    </w:p>
    <w:p w:rsidR="0046423D" w:rsidRDefault="00841F4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理财产品发行情况</w:t>
      </w:r>
    </w:p>
    <w:p w:rsidR="0046423D" w:rsidRDefault="00841F4F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年四季度</w:t>
      </w:r>
      <w:r>
        <w:rPr>
          <w:rFonts w:hint="eastAsia"/>
          <w:bCs/>
          <w:sz w:val="32"/>
          <w:szCs w:val="32"/>
        </w:rPr>
        <w:t>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共</w:t>
      </w:r>
      <w:r>
        <w:rPr>
          <w:rFonts w:hint="eastAsia"/>
          <w:bCs/>
          <w:sz w:val="32"/>
          <w:szCs w:val="32"/>
        </w:rPr>
        <w:t>发行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期，募集理财资金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17666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元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。其中，发行封闭式净值型理财产品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期，募集理财资金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17452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加权平均期限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286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天，客户加权平均业绩基准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4.09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%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；发行开放式净值型理财产品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期，开放期为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28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天，募集理财资金合计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214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。</w:t>
      </w:r>
    </w:p>
    <w:p w:rsidR="0046423D" w:rsidRDefault="00841F4F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按期限分</w:t>
      </w:r>
    </w:p>
    <w:p w:rsidR="0046423D" w:rsidRDefault="00841F4F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根据客户需求，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四季度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我行发行的理财产品以中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短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期限为主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，辅以少量中长期限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，最长期限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734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天，详见下表：</w:t>
      </w:r>
    </w:p>
    <w:p w:rsidR="0046423D" w:rsidRDefault="00841F4F">
      <w:pPr>
        <w:widowControl/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W w:w="9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1600"/>
        <w:gridCol w:w="1500"/>
        <w:gridCol w:w="1914"/>
        <w:gridCol w:w="1676"/>
        <w:gridCol w:w="1482"/>
      </w:tblGrid>
      <w:tr w:rsidR="0046423D">
        <w:tblPrEx>
          <w:tblCellMar>
            <w:top w:w="0" w:type="dxa"/>
            <w:bottom w:w="0" w:type="dxa"/>
          </w:tblCellMar>
        </w:tblPrEx>
        <w:tc>
          <w:tcPr>
            <w:tcW w:w="2634" w:type="dxa"/>
            <w:gridSpan w:val="2"/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个月内</w:t>
            </w:r>
          </w:p>
        </w:tc>
        <w:tc>
          <w:tcPr>
            <w:tcW w:w="1914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181-36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天（含）</w:t>
            </w:r>
          </w:p>
        </w:tc>
        <w:tc>
          <w:tcPr>
            <w:tcW w:w="1676" w:type="dxa"/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366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天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-2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年（含）</w:t>
            </w:r>
          </w:p>
        </w:tc>
        <w:tc>
          <w:tcPr>
            <w:tcW w:w="1482" w:type="dxa"/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1034" w:type="dxa"/>
            <w:vMerge w:val="restart"/>
            <w:vAlign w:val="center"/>
          </w:tcPr>
          <w:p w:rsidR="0046423D" w:rsidRDefault="00841F4F">
            <w:pPr>
              <w:jc w:val="center"/>
              <w:rPr>
                <w:rFonts w:eastAsia="宋体"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年四季度</w:t>
            </w:r>
          </w:p>
        </w:tc>
        <w:tc>
          <w:tcPr>
            <w:tcW w:w="1600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18</w:t>
            </w:r>
          </w:p>
        </w:tc>
        <w:tc>
          <w:tcPr>
            <w:tcW w:w="1676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1034" w:type="dxa"/>
            <w:vMerge/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</w:t>
            </w:r>
            <w:r>
              <w:rPr>
                <w:rFonts w:hint="eastAsia"/>
                <w:sz w:val="24"/>
                <w:szCs w:val="24"/>
                <w:lang w:val="en-US"/>
              </w:rPr>
              <w:t>万</w:t>
            </w:r>
            <w:r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214</w:t>
            </w:r>
          </w:p>
        </w:tc>
        <w:tc>
          <w:tcPr>
            <w:tcW w:w="1914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17364</w:t>
            </w:r>
          </w:p>
        </w:tc>
        <w:tc>
          <w:tcPr>
            <w:tcW w:w="1676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88</w:t>
            </w:r>
          </w:p>
        </w:tc>
        <w:tc>
          <w:tcPr>
            <w:tcW w:w="1482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17666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1034" w:type="dxa"/>
            <w:vMerge/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1.21%</w:t>
            </w:r>
          </w:p>
        </w:tc>
        <w:tc>
          <w:tcPr>
            <w:tcW w:w="1914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98.29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676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0.5%</w:t>
            </w:r>
          </w:p>
        </w:tc>
        <w:tc>
          <w:tcPr>
            <w:tcW w:w="1482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:rsidR="0046423D" w:rsidRDefault="00841F4F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按收益方式划分</w:t>
      </w:r>
    </w:p>
    <w:tbl>
      <w:tblPr>
        <w:tblW w:w="7362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6"/>
        <w:gridCol w:w="1917"/>
        <w:gridCol w:w="2051"/>
        <w:gridCol w:w="1888"/>
      </w:tblGrid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年四季度</w:t>
            </w:r>
          </w:p>
        </w:tc>
        <w:tc>
          <w:tcPr>
            <w:tcW w:w="1917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051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</w:t>
            </w:r>
            <w:r>
              <w:rPr>
                <w:rFonts w:hint="eastAsia"/>
                <w:sz w:val="24"/>
                <w:szCs w:val="24"/>
                <w:lang w:val="en-US"/>
              </w:rPr>
              <w:t>万</w:t>
            </w:r>
            <w:r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2051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17666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17666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:rsidR="0046423D" w:rsidRDefault="00841F4F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 xml:space="preserve">   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（三）按产品运作模式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</w:p>
    <w:tbl>
      <w:tblPr>
        <w:tblW w:w="9203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1701"/>
        <w:gridCol w:w="1959"/>
        <w:gridCol w:w="2317"/>
        <w:gridCol w:w="1592"/>
      </w:tblGrid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开放式净值型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封闭式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净值型</w:t>
            </w: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vMerge w:val="restart"/>
            <w:tcBorders>
              <w:lef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年四季度</w:t>
            </w:r>
          </w:p>
        </w:tc>
        <w:tc>
          <w:tcPr>
            <w:tcW w:w="1701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959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2317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19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59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214</w:t>
            </w:r>
          </w:p>
        </w:tc>
        <w:tc>
          <w:tcPr>
            <w:tcW w:w="2317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17452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17666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1.21%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98.79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:rsidR="0046423D" w:rsidRDefault="00841F4F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 xml:space="preserve">  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（四）按产品风险等级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</w:p>
    <w:p w:rsidR="0046423D" w:rsidRDefault="00841F4F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lastRenderedPageBreak/>
        <w:t>我行理财产品以中低风险为主，满足客户风险控制、稳健发展、均衡成长、保值增值的需要。未发行中高风险理财产品。详见下表：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46423D">
        <w:tblPrEx>
          <w:tblCellMar>
            <w:top w:w="0" w:type="dxa"/>
            <w:bottom w:w="0" w:type="dxa"/>
          </w:tblCellMar>
        </w:tblPrEx>
        <w:tc>
          <w:tcPr>
            <w:tcW w:w="2424" w:type="dxa"/>
            <w:gridSpan w:val="2"/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 w:val="restart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年四季度</w:t>
            </w: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275" w:type="dxa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/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17666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17666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/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:rsidR="0046423D" w:rsidRDefault="00841F4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理财产品到期情况</w:t>
      </w:r>
    </w:p>
    <w:p w:rsidR="0046423D" w:rsidRDefault="00841F4F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</w:rPr>
        <w:t>2021</w:t>
      </w:r>
      <w:r>
        <w:rPr>
          <w:rFonts w:hint="eastAsia"/>
          <w:bCs/>
          <w:sz w:val="32"/>
          <w:szCs w:val="32"/>
        </w:rPr>
        <w:t>年四季度</w:t>
      </w:r>
      <w:r>
        <w:rPr>
          <w:rFonts w:hint="eastAsia"/>
          <w:bCs/>
          <w:sz w:val="32"/>
          <w:szCs w:val="32"/>
        </w:rPr>
        <w:t>，我行</w:t>
      </w:r>
      <w:r>
        <w:rPr>
          <w:rFonts w:hint="eastAsia"/>
          <w:bCs/>
          <w:sz w:val="32"/>
          <w:szCs w:val="32"/>
        </w:rPr>
        <w:t>合计兑付理财本息共计</w:t>
      </w:r>
      <w:r>
        <w:rPr>
          <w:rFonts w:hint="eastAsia"/>
          <w:bCs/>
          <w:sz w:val="32"/>
          <w:szCs w:val="32"/>
          <w:lang w:val="en-US"/>
        </w:rPr>
        <w:t>10236.22</w:t>
      </w:r>
      <w:r>
        <w:rPr>
          <w:rFonts w:hint="eastAsia"/>
          <w:bCs/>
          <w:sz w:val="32"/>
          <w:szCs w:val="32"/>
          <w:lang w:val="en-US"/>
        </w:rPr>
        <w:t>万元。其中，</w:t>
      </w:r>
      <w:r>
        <w:rPr>
          <w:rFonts w:hint="eastAsia"/>
          <w:bCs/>
          <w:sz w:val="32"/>
          <w:szCs w:val="32"/>
        </w:rPr>
        <w:t>兑付</w:t>
      </w:r>
      <w:r>
        <w:rPr>
          <w:rFonts w:hint="eastAsia"/>
          <w:bCs/>
          <w:sz w:val="32"/>
          <w:szCs w:val="32"/>
        </w:rPr>
        <w:t>封闭式净值型</w:t>
      </w:r>
      <w:r>
        <w:rPr>
          <w:rFonts w:hint="eastAsia"/>
          <w:bCs/>
          <w:sz w:val="32"/>
          <w:szCs w:val="32"/>
        </w:rPr>
        <w:t>理财产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10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</w:t>
      </w:r>
      <w:r>
        <w:rPr>
          <w:rFonts w:hint="eastAsia"/>
          <w:bCs/>
          <w:sz w:val="32"/>
          <w:szCs w:val="32"/>
          <w:lang w:val="en-US"/>
        </w:rPr>
        <w:t>，</w:t>
      </w:r>
      <w:r>
        <w:rPr>
          <w:rFonts w:hint="eastAsia"/>
          <w:bCs/>
          <w:sz w:val="32"/>
          <w:szCs w:val="32"/>
        </w:rPr>
        <w:t>兑付</w:t>
      </w:r>
      <w:r>
        <w:rPr>
          <w:rFonts w:hint="eastAsia"/>
          <w:bCs/>
          <w:sz w:val="32"/>
          <w:szCs w:val="32"/>
        </w:rPr>
        <w:t>理财本息合计</w:t>
      </w:r>
      <w:r>
        <w:rPr>
          <w:rFonts w:hint="eastAsia"/>
          <w:bCs/>
          <w:sz w:val="32"/>
          <w:szCs w:val="32"/>
          <w:lang w:val="en-US"/>
        </w:rPr>
        <w:t>8566.15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32"/>
          <w:szCs w:val="32"/>
        </w:rPr>
        <w:t>元</w:t>
      </w:r>
      <w:r>
        <w:rPr>
          <w:rFonts w:hint="eastAsia"/>
          <w:bCs/>
          <w:sz w:val="32"/>
          <w:szCs w:val="32"/>
          <w:lang w:val="en-US"/>
        </w:rPr>
        <w:t>；兑付客户赎回的开放式理财本息合计</w:t>
      </w:r>
      <w:r>
        <w:rPr>
          <w:rFonts w:hint="eastAsia"/>
          <w:bCs/>
          <w:sz w:val="32"/>
          <w:szCs w:val="32"/>
          <w:lang w:val="en-US"/>
        </w:rPr>
        <w:t>1670.07</w:t>
      </w:r>
      <w:r>
        <w:rPr>
          <w:rFonts w:hint="eastAsia"/>
          <w:bCs/>
          <w:sz w:val="32"/>
          <w:szCs w:val="32"/>
          <w:lang w:val="en-US"/>
        </w:rPr>
        <w:t>万元。兑付的</w:t>
      </w:r>
      <w:r>
        <w:rPr>
          <w:rFonts w:hint="eastAsia"/>
          <w:bCs/>
          <w:sz w:val="32"/>
          <w:szCs w:val="32"/>
          <w:lang w:val="en-US"/>
        </w:rPr>
        <w:t>理财产品均达公告业绩基准，并按照产品说明书的约定按时兑付</w:t>
      </w:r>
      <w:r>
        <w:rPr>
          <w:rFonts w:hint="eastAsia"/>
          <w:bCs/>
          <w:sz w:val="32"/>
          <w:szCs w:val="32"/>
          <w:lang w:val="en-US"/>
        </w:rPr>
        <w:t>，</w:t>
      </w:r>
      <w:r>
        <w:rPr>
          <w:rFonts w:hint="eastAsia"/>
          <w:bCs/>
          <w:sz w:val="32"/>
          <w:szCs w:val="32"/>
          <w:lang w:val="en-US"/>
        </w:rPr>
        <w:t>兑付情况如下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：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853"/>
        <w:gridCol w:w="1962"/>
        <w:gridCol w:w="2244"/>
        <w:gridCol w:w="1982"/>
      </w:tblGrid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:rsidR="0046423D" w:rsidRDefault="00841F4F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封闭式净值型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开放式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净值型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兑付合计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" w:type="dxa"/>
            <w:vMerge w:val="restart"/>
            <w:tcBorders>
              <w:lef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年四季度</w:t>
            </w:r>
          </w:p>
        </w:tc>
        <w:tc>
          <w:tcPr>
            <w:tcW w:w="1853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4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－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兑付金额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62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8566.15</w:t>
            </w:r>
          </w:p>
        </w:tc>
        <w:tc>
          <w:tcPr>
            <w:tcW w:w="2244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1670.07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10236.22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83.68%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16.32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46423D" w:rsidRDefault="00841F4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理财产品存续情况</w:t>
      </w:r>
    </w:p>
    <w:p w:rsidR="0046423D" w:rsidRDefault="00841F4F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</w:rPr>
        <w:t>截至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bCs/>
          <w:sz w:val="32"/>
          <w:szCs w:val="32"/>
        </w:rPr>
        <w:t>日，我行</w:t>
      </w:r>
      <w:r>
        <w:rPr>
          <w:rFonts w:ascii="Times New Roman" w:hAnsi="Times New Roman" w:cs="Times New Roman" w:hint="eastAsia"/>
          <w:bCs/>
          <w:sz w:val="32"/>
          <w:szCs w:val="32"/>
        </w:rPr>
        <w:t>存续理财产品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69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32"/>
          <w:szCs w:val="32"/>
        </w:rPr>
        <w:t>理财余额为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52803.08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万元。</w:t>
      </w:r>
    </w:p>
    <w:p w:rsidR="0046423D" w:rsidRDefault="00841F4F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 xml:space="preserve">    (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一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)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按产品运作模式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1457"/>
        <w:gridCol w:w="2301"/>
        <w:gridCol w:w="2514"/>
        <w:gridCol w:w="1962"/>
      </w:tblGrid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开放式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净值型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年四季度</w:t>
            </w:r>
          </w:p>
        </w:tc>
        <w:tc>
          <w:tcPr>
            <w:tcW w:w="1457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66</w:t>
            </w:r>
          </w:p>
        </w:tc>
        <w:tc>
          <w:tcPr>
            <w:tcW w:w="2514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69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存续金额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301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50783.77</w:t>
            </w:r>
          </w:p>
        </w:tc>
        <w:tc>
          <w:tcPr>
            <w:tcW w:w="2514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2019.31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52803.08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96.18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3.82%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46423D" w:rsidRDefault="00841F4F">
      <w:pPr>
        <w:widowControl/>
        <w:spacing w:line="560" w:lineRule="exact"/>
        <w:ind w:firstLineChars="200" w:firstLine="672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(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二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)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按风险等级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，中低风险评级理财产品占主导，主要投资于债券资产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、买入返售资产及货币市场基金，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总体风险可控。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46423D">
        <w:tblPrEx>
          <w:tblCellMar>
            <w:top w:w="0" w:type="dxa"/>
            <w:bottom w:w="0" w:type="dxa"/>
          </w:tblCellMar>
        </w:tblPrEx>
        <w:tc>
          <w:tcPr>
            <w:tcW w:w="2424" w:type="dxa"/>
            <w:gridSpan w:val="2"/>
            <w:vAlign w:val="center"/>
          </w:tcPr>
          <w:p w:rsidR="0046423D" w:rsidRDefault="00464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 w:val="restart"/>
            <w:vAlign w:val="center"/>
          </w:tcPr>
          <w:p w:rsidR="0046423D" w:rsidRDefault="00841F4F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lastRenderedPageBreak/>
              <w:t>四季度</w:t>
            </w: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期数</w:t>
            </w:r>
          </w:p>
        </w:tc>
        <w:tc>
          <w:tcPr>
            <w:tcW w:w="127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69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69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24" w:type="dxa"/>
            <w:vMerge/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存续金额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52803.08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52803.08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/>
            <w:vAlign w:val="center"/>
          </w:tcPr>
          <w:p w:rsidR="0046423D" w:rsidRDefault="00464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46423D" w:rsidRDefault="00841F4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46423D" w:rsidRDefault="00841F4F">
      <w:pPr>
        <w:widowControl/>
        <w:numPr>
          <w:ilvl w:val="0"/>
          <w:numId w:val="3"/>
        </w:num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理财产品投资资产情况</w:t>
      </w:r>
    </w:p>
    <w:p w:rsidR="0046423D" w:rsidRDefault="00841F4F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截止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日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,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我行理财投资资产余额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55398.61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万元（穿透后），其中投资于债券类资产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48680.55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万元，买入返售资产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3883.59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万元，公募基金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1947.82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万元，存款类资产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714.89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万元，同业存单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171.76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,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未投资非标准债权资产及其他资产。具体如下表：</w:t>
      </w:r>
    </w:p>
    <w:tbl>
      <w:tblPr>
        <w:tblpPr w:leftFromText="180" w:rightFromText="180" w:vertAnchor="text" w:horzAnchor="margin" w:tblpXSpec="right" w:tblpY="299"/>
        <w:tblW w:w="9246" w:type="dxa"/>
        <w:tblLayout w:type="fixed"/>
        <w:tblLook w:val="0000"/>
      </w:tblPr>
      <w:tblGrid>
        <w:gridCol w:w="3249"/>
        <w:gridCol w:w="3451"/>
        <w:gridCol w:w="2546"/>
      </w:tblGrid>
      <w:tr w:rsidR="004642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资产类型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金额（万元）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占比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债券类资产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48680.55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87.87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买入返售资产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3883.59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7.01%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公募基金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1947.82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3.52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存款类资产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714.89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1.29%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同业存单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171.76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0.31%</w:t>
            </w:r>
          </w:p>
        </w:tc>
      </w:tr>
      <w:tr w:rsidR="004642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55398.61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23D" w:rsidRDefault="00841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100.00%</w:t>
            </w:r>
          </w:p>
        </w:tc>
      </w:tr>
    </w:tbl>
    <w:p w:rsidR="0046423D" w:rsidRDefault="0046423D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6423D" w:rsidRDefault="0046423D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6423D" w:rsidRDefault="0046423D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6423D" w:rsidRDefault="0046423D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6423D" w:rsidRDefault="0046423D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6423D" w:rsidRDefault="00841F4F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浙江南浔农村商业银行股份有限公司</w:t>
      </w:r>
    </w:p>
    <w:p w:rsidR="0046423D" w:rsidRDefault="00841F4F">
      <w:pPr>
        <w:widowControl/>
        <w:spacing w:line="560" w:lineRule="exact"/>
        <w:ind w:right="1280" w:firstLineChars="200" w:firstLine="640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         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202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4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日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</w:t>
      </w:r>
    </w:p>
    <w:p w:rsidR="0046423D" w:rsidRDefault="00841F4F">
      <w:pPr>
        <w:widowControl/>
        <w:spacing w:line="560" w:lineRule="exact"/>
        <w:ind w:firstLineChars="200" w:firstLine="640"/>
        <w:jc w:val="center"/>
        <w:rPr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                                                </w:t>
      </w:r>
    </w:p>
    <w:sectPr w:rsidR="0046423D" w:rsidSect="0046423D">
      <w:footerReference w:type="default" r:id="rId8"/>
      <w:pgSz w:w="11910" w:h="16840"/>
      <w:pgMar w:top="1500" w:right="1380" w:bottom="1500" w:left="1500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4F" w:rsidRDefault="00841F4F" w:rsidP="0046423D">
      <w:r>
        <w:separator/>
      </w:r>
    </w:p>
  </w:endnote>
  <w:endnote w:type="continuationSeparator" w:id="0">
    <w:p w:rsidR="00841F4F" w:rsidRDefault="00841F4F" w:rsidP="0046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3D" w:rsidRDefault="0046423D">
    <w:pPr>
      <w:pStyle w:val="a3"/>
      <w:spacing w:line="14" w:lineRule="auto"/>
      <w:rPr>
        <w:sz w:val="20"/>
      </w:rPr>
    </w:pPr>
    <w:r w:rsidRPr="0046423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2049" type="#_x0000_t202" style="position:absolute;margin-left:291.05pt;margin-top:765.1pt;width:13.15pt;height:11pt;z-index:-251658752;mso-position-horizontal-relative:page;mso-position-vertical-relative:page" o:preferrelative="t" filled="f" stroked="f">
          <v:textbox inset="0,0,0,0">
            <w:txbxContent>
              <w:p w:rsidR="0046423D" w:rsidRDefault="0046423D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841F4F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253B9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4F" w:rsidRDefault="00841F4F" w:rsidP="0046423D">
      <w:r>
        <w:separator/>
      </w:r>
    </w:p>
  </w:footnote>
  <w:footnote w:type="continuationSeparator" w:id="0">
    <w:p w:rsidR="00841F4F" w:rsidRDefault="00841F4F" w:rsidP="00464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723"/>
    <w:multiLevelType w:val="multilevel"/>
    <w:tmpl w:val="0A440723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23D"/>
    <w:rsid w:val="004253B9"/>
    <w:rsid w:val="0046423D"/>
    <w:rsid w:val="0084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23D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6423D"/>
    <w:rPr>
      <w:sz w:val="30"/>
      <w:szCs w:val="30"/>
    </w:rPr>
  </w:style>
  <w:style w:type="paragraph" w:styleId="a4">
    <w:name w:val="Balloon Text"/>
    <w:basedOn w:val="a"/>
    <w:link w:val="Char0"/>
    <w:uiPriority w:val="99"/>
    <w:semiHidden/>
    <w:unhideWhenUsed/>
    <w:rsid w:val="0046423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642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46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6423D"/>
    <w:pPr>
      <w:spacing w:beforeAutospacing="1" w:afterAutospacing="1"/>
    </w:pPr>
    <w:rPr>
      <w:rFonts w:cs="Times New Roman"/>
      <w:sz w:val="24"/>
    </w:rPr>
  </w:style>
  <w:style w:type="character" w:customStyle="1" w:styleId="Char">
    <w:name w:val="正文文本 Char"/>
    <w:basedOn w:val="a0"/>
    <w:link w:val="a3"/>
    <w:uiPriority w:val="1"/>
    <w:rsid w:val="0046423D"/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rsid w:val="0046423D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Char2">
    <w:name w:val="页眉 Char"/>
    <w:basedOn w:val="a0"/>
    <w:link w:val="a6"/>
    <w:uiPriority w:val="99"/>
    <w:semiHidden/>
    <w:rsid w:val="0046423D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Char1">
    <w:name w:val="页脚 Char"/>
    <w:basedOn w:val="a0"/>
    <w:link w:val="a5"/>
    <w:uiPriority w:val="99"/>
    <w:semiHidden/>
    <w:rsid w:val="0046423D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南浔农商行2020年理财产品第三季度报告</dc:title>
  <dc:creator>陆琴美</dc:creator>
  <cp:lastModifiedBy>李玲</cp:lastModifiedBy>
  <cp:revision>2</cp:revision>
  <dcterms:created xsi:type="dcterms:W3CDTF">2022-01-04T03:04:00Z</dcterms:created>
  <dcterms:modified xsi:type="dcterms:W3CDTF">2022-01-04T03:04:00Z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