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0BE00" w14:textId="77777777" w:rsidR="00385E33" w:rsidRPr="00612549" w:rsidRDefault="00385E33">
      <w:pPr>
        <w:pStyle w:val="Heading210"/>
        <w:keepNext/>
        <w:keepLines/>
        <w:rPr>
          <w:rFonts w:ascii="楷体" w:eastAsia="楷体" w:hAnsi="楷体" w:cs="楷体"/>
          <w:color w:val="000000" w:themeColor="text1"/>
          <w:lang w:eastAsia="zh-CN" w:bidi="en-US"/>
        </w:rPr>
      </w:pPr>
      <w:bookmarkStart w:id="0" w:name="bookmark1"/>
      <w:bookmarkStart w:id="1" w:name="bookmark0"/>
      <w:bookmarkStart w:id="2" w:name="bookmark3"/>
      <w:r w:rsidRPr="00612549">
        <w:rPr>
          <w:rFonts w:ascii="楷体" w:eastAsia="楷体" w:hAnsi="楷体" w:cs="楷体" w:hint="eastAsia"/>
          <w:color w:val="000000" w:themeColor="text1"/>
          <w:lang w:eastAsia="zh-CN" w:bidi="en-US"/>
        </w:rPr>
        <w:t>浙江南浔农村商业银行股份有限公司</w:t>
      </w:r>
    </w:p>
    <w:p w14:paraId="7175BDBE" w14:textId="77777777" w:rsidR="00385E33" w:rsidRPr="00612549" w:rsidRDefault="00385E33" w:rsidP="00385E33">
      <w:pPr>
        <w:pStyle w:val="Heading210"/>
        <w:keepNext/>
        <w:keepLines/>
        <w:rPr>
          <w:rFonts w:ascii="楷体" w:eastAsia="楷体" w:hAnsi="楷体" w:cs="楷体"/>
          <w:color w:val="000000" w:themeColor="text1"/>
          <w:lang w:eastAsia="zh-CN" w:bidi="en-US"/>
        </w:rPr>
      </w:pPr>
      <w:r w:rsidRPr="00612549">
        <w:rPr>
          <w:rFonts w:ascii="楷体" w:eastAsia="楷体" w:hAnsi="楷体" w:cs="楷体" w:hint="eastAsia"/>
          <w:color w:val="000000" w:themeColor="text1"/>
          <w:lang w:eastAsia="zh-CN" w:bidi="en-US"/>
        </w:rPr>
        <w:t>丰收信福</w:t>
      </w:r>
      <w:r w:rsidRPr="00612549">
        <w:rPr>
          <w:rFonts w:ascii="楷体" w:eastAsia="楷体" w:hAnsi="楷体" w:cs="楷体"/>
          <w:color w:val="000000" w:themeColor="text1"/>
          <w:lang w:eastAsia="zh-CN" w:bidi="en-US"/>
        </w:rPr>
        <w:t>202</w:t>
      </w:r>
      <w:r w:rsidRPr="00612549">
        <w:rPr>
          <w:rFonts w:ascii="楷体" w:eastAsia="楷体" w:hAnsi="楷体" w:cs="楷体" w:hint="eastAsia"/>
          <w:color w:val="000000" w:themeColor="text1"/>
          <w:lang w:eastAsia="zh-CN" w:bidi="en-US"/>
        </w:rPr>
        <w:t>1年第六十二期人民币封闭净值型</w:t>
      </w:r>
    </w:p>
    <w:p w14:paraId="4CFD279F" w14:textId="77777777" w:rsidR="00385E33" w:rsidRPr="00612549" w:rsidRDefault="00385E33" w:rsidP="00385E33">
      <w:pPr>
        <w:pStyle w:val="Heading210"/>
        <w:keepNext/>
        <w:keepLines/>
        <w:rPr>
          <w:rFonts w:ascii="楷体" w:eastAsia="楷体" w:hAnsi="楷体" w:cs="楷体"/>
          <w:color w:val="000000" w:themeColor="text1"/>
          <w:lang w:eastAsia="zh-CN" w:bidi="en-US"/>
        </w:rPr>
      </w:pPr>
      <w:r w:rsidRPr="00612549">
        <w:rPr>
          <w:rFonts w:ascii="楷体" w:eastAsia="楷体" w:hAnsi="楷体" w:cs="楷体" w:hint="eastAsia"/>
          <w:color w:val="000000" w:themeColor="text1"/>
          <w:lang w:eastAsia="zh-CN" w:bidi="en-US"/>
        </w:rPr>
        <w:t>理财产品</w:t>
      </w:r>
    </w:p>
    <w:p w14:paraId="26E5D382" w14:textId="77777777" w:rsidR="001272A0" w:rsidRPr="00612549" w:rsidRDefault="008E414E">
      <w:pPr>
        <w:pStyle w:val="Heading210"/>
        <w:keepNext/>
        <w:keepLines/>
        <w:rPr>
          <w:rFonts w:ascii="楷体" w:eastAsia="楷体" w:hAnsi="楷体" w:cs="楷体"/>
          <w:color w:val="000000" w:themeColor="text1"/>
        </w:rPr>
      </w:pPr>
      <w:r w:rsidRPr="00612549">
        <w:rPr>
          <w:rFonts w:ascii="楷体" w:eastAsia="楷体" w:hAnsi="楷体" w:cs="楷体" w:hint="eastAsia"/>
          <w:color w:val="000000" w:themeColor="text1"/>
          <w:sz w:val="38"/>
          <w:szCs w:val="38"/>
        </w:rPr>
        <w:t>2022</w:t>
      </w:r>
      <w:r w:rsidRPr="00612549">
        <w:rPr>
          <w:rFonts w:ascii="楷体" w:eastAsia="楷体" w:hAnsi="楷体" w:cs="楷体" w:hint="eastAsia"/>
          <w:color w:val="000000" w:themeColor="text1"/>
        </w:rPr>
        <w:t>年</w:t>
      </w:r>
      <w:r w:rsidRPr="00612549">
        <w:rPr>
          <w:rFonts w:ascii="楷体" w:eastAsia="楷体" w:hAnsi="楷体" w:cs="楷体" w:hint="eastAsia"/>
          <w:color w:val="000000" w:themeColor="text1"/>
          <w:lang w:val="en-US"/>
        </w:rPr>
        <w:t>度第</w:t>
      </w:r>
      <w:r w:rsidR="00385E33" w:rsidRPr="00612549">
        <w:rPr>
          <w:rFonts w:ascii="楷体" w:eastAsia="楷体" w:hAnsi="楷体" w:cs="楷体" w:hint="eastAsia"/>
          <w:color w:val="000000" w:themeColor="text1"/>
          <w:lang w:eastAsia="zh-CN"/>
        </w:rPr>
        <w:t>一</w:t>
      </w:r>
      <w:r w:rsidRPr="00612549">
        <w:rPr>
          <w:rFonts w:ascii="楷体" w:eastAsia="楷体" w:hAnsi="楷体" w:cs="楷体" w:hint="eastAsia"/>
          <w:color w:val="000000" w:themeColor="text1"/>
        </w:rPr>
        <w:t>次分红公告</w:t>
      </w:r>
      <w:bookmarkEnd w:id="0"/>
      <w:bookmarkEnd w:id="1"/>
      <w:bookmarkEnd w:id="2"/>
    </w:p>
    <w:p w14:paraId="59EFE669" w14:textId="77777777" w:rsidR="001272A0" w:rsidRDefault="008E414E">
      <w:pPr>
        <w:pStyle w:val="Bodytext10"/>
        <w:spacing w:line="631" w:lineRule="exact"/>
        <w:ind w:firstLine="580"/>
        <w:jc w:val="both"/>
        <w:rPr>
          <w:rFonts w:ascii="楷体" w:eastAsia="楷体" w:hAnsi="楷体" w:cs="楷体"/>
        </w:rPr>
      </w:pPr>
      <w:r>
        <w:rPr>
          <w:rFonts w:ascii="楷体" w:eastAsia="楷体" w:hAnsi="楷体" w:cs="楷体" w:hint="eastAsia"/>
        </w:rPr>
        <w:t>根据《</w:t>
      </w:r>
      <w:r w:rsidR="00385E33">
        <w:rPr>
          <w:rFonts w:ascii="楷体" w:eastAsia="楷体" w:hAnsi="楷体" w:cs="楷体" w:hint="eastAsia"/>
          <w:lang w:eastAsia="zh-CN"/>
        </w:rPr>
        <w:t>浙江南浔农村商业银行股份有限公司</w:t>
      </w:r>
      <w:r>
        <w:rPr>
          <w:rFonts w:ascii="楷体" w:eastAsia="楷体" w:hAnsi="楷体" w:cs="楷体" w:hint="eastAsia"/>
        </w:rPr>
        <w:t>丰收信福</w:t>
      </w:r>
      <w:r>
        <w:rPr>
          <w:rFonts w:ascii="楷体" w:eastAsia="楷体" w:hAnsi="楷体" w:cs="楷体"/>
        </w:rPr>
        <w:t>202</w:t>
      </w:r>
      <w:r w:rsidR="00385E33">
        <w:rPr>
          <w:rFonts w:ascii="楷体" w:eastAsia="楷体" w:hAnsi="楷体" w:cs="楷体" w:hint="eastAsia"/>
          <w:lang w:eastAsia="zh-CN"/>
        </w:rPr>
        <w:t>1</w:t>
      </w:r>
      <w:r>
        <w:rPr>
          <w:rFonts w:ascii="楷体" w:eastAsia="楷体" w:hAnsi="楷体" w:cs="楷体" w:hint="eastAsia"/>
        </w:rPr>
        <w:t>年第</w:t>
      </w:r>
      <w:r w:rsidR="00385E33">
        <w:rPr>
          <w:rFonts w:ascii="楷体" w:eastAsia="楷体" w:hAnsi="楷体" w:cs="楷体" w:hint="eastAsia"/>
          <w:lang w:eastAsia="zh-CN"/>
        </w:rPr>
        <w:t>六十二</w:t>
      </w:r>
      <w:r w:rsidR="00385E33">
        <w:rPr>
          <w:rFonts w:ascii="楷体" w:eastAsia="楷体" w:hAnsi="楷体" w:cs="楷体" w:hint="eastAsia"/>
        </w:rPr>
        <w:t>期</w:t>
      </w:r>
      <w:r w:rsidR="00385E33">
        <w:rPr>
          <w:rFonts w:ascii="楷体" w:eastAsia="楷体" w:hAnsi="楷体" w:cs="楷体" w:hint="eastAsia"/>
          <w:lang w:eastAsia="zh-CN"/>
        </w:rPr>
        <w:t>人民币</w:t>
      </w:r>
      <w:r>
        <w:rPr>
          <w:rFonts w:ascii="楷体" w:eastAsia="楷体" w:hAnsi="楷体" w:cs="楷体" w:hint="eastAsia"/>
        </w:rPr>
        <w:t>封闭净值型理财</w:t>
      </w:r>
      <w:r w:rsidR="00385E33">
        <w:rPr>
          <w:rFonts w:ascii="楷体" w:eastAsia="楷体" w:hAnsi="楷体" w:cs="楷体" w:hint="eastAsia"/>
          <w:lang w:eastAsia="zh-CN"/>
        </w:rPr>
        <w:t>产品</w:t>
      </w:r>
      <w:r>
        <w:rPr>
          <w:rFonts w:ascii="楷体" w:eastAsia="楷体" w:hAnsi="楷体" w:cs="楷体" w:hint="eastAsia"/>
        </w:rPr>
        <w:t>说明书》（以下 简称</w:t>
      </w:r>
      <w:r>
        <w:rPr>
          <w:rFonts w:ascii="楷体" w:eastAsia="楷体" w:hAnsi="楷体" w:cs="楷体" w:hint="eastAsia"/>
          <w:lang w:val="zh-CN" w:eastAsia="zh-CN" w:bidi="zh-CN"/>
        </w:rPr>
        <w:t>“产品说</w:t>
      </w:r>
      <w:r>
        <w:rPr>
          <w:rFonts w:ascii="楷体" w:eastAsia="楷体" w:hAnsi="楷体" w:cs="楷体" w:hint="eastAsia"/>
        </w:rPr>
        <w:t>明书”）和《</w:t>
      </w:r>
      <w:r w:rsidR="00385E33">
        <w:rPr>
          <w:rFonts w:ascii="楷体" w:eastAsia="楷体" w:hAnsi="楷体" w:cs="楷体" w:hint="eastAsia"/>
          <w:lang w:eastAsia="zh-CN"/>
        </w:rPr>
        <w:t>浙江南浔农村商业银行股份有限公司</w:t>
      </w:r>
      <w:r w:rsidR="00385E33">
        <w:rPr>
          <w:rFonts w:ascii="楷体" w:eastAsia="楷体" w:hAnsi="楷体" w:cs="楷体" w:hint="eastAsia"/>
        </w:rPr>
        <w:t>丰收信福</w:t>
      </w:r>
      <w:r w:rsidR="00385E33">
        <w:rPr>
          <w:rFonts w:ascii="楷体" w:eastAsia="楷体" w:hAnsi="楷体" w:cs="楷体"/>
        </w:rPr>
        <w:t>202</w:t>
      </w:r>
      <w:r w:rsidR="00385E33">
        <w:rPr>
          <w:rFonts w:ascii="楷体" w:eastAsia="楷体" w:hAnsi="楷体" w:cs="楷体" w:hint="eastAsia"/>
          <w:lang w:eastAsia="zh-CN"/>
        </w:rPr>
        <w:t>1</w:t>
      </w:r>
      <w:r w:rsidR="00385E33">
        <w:rPr>
          <w:rFonts w:ascii="楷体" w:eastAsia="楷体" w:hAnsi="楷体" w:cs="楷体" w:hint="eastAsia"/>
        </w:rPr>
        <w:t>年第</w:t>
      </w:r>
      <w:r w:rsidR="00385E33">
        <w:rPr>
          <w:rFonts w:ascii="楷体" w:eastAsia="楷体" w:hAnsi="楷体" w:cs="楷体" w:hint="eastAsia"/>
          <w:lang w:eastAsia="zh-CN"/>
        </w:rPr>
        <w:t>六十二</w:t>
      </w:r>
      <w:r w:rsidR="00385E33">
        <w:rPr>
          <w:rFonts w:ascii="楷体" w:eastAsia="楷体" w:hAnsi="楷体" w:cs="楷体" w:hint="eastAsia"/>
        </w:rPr>
        <w:t>期</w:t>
      </w:r>
      <w:r w:rsidR="00385E33">
        <w:rPr>
          <w:rFonts w:ascii="楷体" w:eastAsia="楷体" w:hAnsi="楷体" w:cs="楷体" w:hint="eastAsia"/>
          <w:lang w:eastAsia="zh-CN"/>
        </w:rPr>
        <w:t>人民币</w:t>
      </w:r>
      <w:r w:rsidR="00385E33">
        <w:rPr>
          <w:rFonts w:ascii="楷体" w:eastAsia="楷体" w:hAnsi="楷体" w:cs="楷体" w:hint="eastAsia"/>
        </w:rPr>
        <w:t>封闭净值型</w:t>
      </w:r>
      <w:r>
        <w:rPr>
          <w:rFonts w:ascii="楷体" w:eastAsia="楷体" w:hAnsi="楷体" w:cs="楷体" w:hint="eastAsia"/>
        </w:rPr>
        <w:t>理财产品协议书》（以下简称</w:t>
      </w:r>
      <w:r>
        <w:rPr>
          <w:rFonts w:ascii="楷体" w:eastAsia="楷体" w:hAnsi="楷体" w:cs="楷体" w:hint="eastAsia"/>
          <w:lang w:val="zh-CN" w:eastAsia="zh-CN" w:bidi="zh-CN"/>
        </w:rPr>
        <w:t>“</w:t>
      </w:r>
      <w:r>
        <w:rPr>
          <w:rFonts w:ascii="楷体" w:eastAsia="楷体" w:hAnsi="楷体" w:cs="楷体" w:hint="eastAsia"/>
        </w:rPr>
        <w:t>产品协议书”）的约定，</w:t>
      </w:r>
      <w:r>
        <w:rPr>
          <w:rFonts w:ascii="楷体" w:eastAsia="楷体" w:hAnsi="楷体" w:cs="楷体" w:hint="eastAsia"/>
          <w:lang w:val="en-US" w:eastAsia="zh-CN"/>
        </w:rPr>
        <w:t>本行</w:t>
      </w:r>
      <w:r>
        <w:rPr>
          <w:rFonts w:ascii="楷体" w:eastAsia="楷体" w:hAnsi="楷体" w:cs="楷体" w:hint="eastAsia"/>
        </w:rPr>
        <w:t>拟对本理财产品进行分红，现将分红有关事宜公告如下：</w:t>
      </w:r>
    </w:p>
    <w:tbl>
      <w:tblPr>
        <w:tblStyle w:val="a4"/>
        <w:tblW w:w="8522" w:type="dxa"/>
        <w:tblLayout w:type="fixed"/>
        <w:tblLook w:val="04A0" w:firstRow="1" w:lastRow="0" w:firstColumn="1" w:lastColumn="0" w:noHBand="0" w:noVBand="1"/>
      </w:tblPr>
      <w:tblGrid>
        <w:gridCol w:w="2235"/>
        <w:gridCol w:w="141"/>
        <w:gridCol w:w="6146"/>
      </w:tblGrid>
      <w:tr w:rsidR="001272A0" w14:paraId="088B78D3" w14:textId="77777777">
        <w:tc>
          <w:tcPr>
            <w:tcW w:w="8522" w:type="dxa"/>
            <w:gridSpan w:val="3"/>
          </w:tcPr>
          <w:p w14:paraId="63672F39" w14:textId="77777777" w:rsidR="001272A0" w:rsidRDefault="008E414E">
            <w:pPr>
              <w:widowControl/>
              <w:spacing w:line="560" w:lineRule="exact"/>
              <w:jc w:val="center"/>
              <w:rPr>
                <w:rFonts w:ascii="楷体_GB2312" w:eastAsia="楷体_GB2312" w:hAnsi="楷体_GB2312" w:cs="楷体_GB2312"/>
                <w:b/>
                <w:color w:val="333333"/>
                <w:szCs w:val="21"/>
              </w:rPr>
            </w:pPr>
            <w:r>
              <w:rPr>
                <w:rFonts w:ascii="楷体_GB2312" w:eastAsia="楷体_GB2312" w:hAnsi="楷体_GB2312" w:cs="楷体_GB2312" w:hint="eastAsia"/>
                <w:b/>
                <w:color w:val="333333"/>
                <w:szCs w:val="21"/>
              </w:rPr>
              <w:t>产品基本信息</w:t>
            </w:r>
          </w:p>
        </w:tc>
      </w:tr>
      <w:tr w:rsidR="001272A0" w14:paraId="7F788944" w14:textId="77777777" w:rsidTr="00BA64EE">
        <w:tc>
          <w:tcPr>
            <w:tcW w:w="2376" w:type="dxa"/>
            <w:gridSpan w:val="2"/>
          </w:tcPr>
          <w:p w14:paraId="69A6E555"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color w:val="333333"/>
                <w:szCs w:val="21"/>
              </w:rPr>
              <w:t>产品名称</w:t>
            </w:r>
          </w:p>
        </w:tc>
        <w:tc>
          <w:tcPr>
            <w:tcW w:w="6146" w:type="dxa"/>
          </w:tcPr>
          <w:p w14:paraId="42B8CDF0" w14:textId="77777777" w:rsidR="00385E33" w:rsidRDefault="00385E33" w:rsidP="00385E33">
            <w:pPr>
              <w:widowControl/>
              <w:spacing w:line="560" w:lineRule="exact"/>
              <w:jc w:val="center"/>
              <w:rPr>
                <w:rFonts w:ascii="楷体" w:eastAsia="楷体" w:hAnsi="楷体" w:cs="楷体"/>
                <w:color w:val="auto"/>
                <w:lang w:eastAsia="zh-CN"/>
              </w:rPr>
            </w:pPr>
            <w:r w:rsidRPr="00385E33">
              <w:rPr>
                <w:rFonts w:ascii="楷体" w:eastAsia="楷体" w:hAnsi="楷体" w:cs="楷体" w:hint="eastAsia"/>
                <w:color w:val="auto"/>
              </w:rPr>
              <w:t>浙江南浔农村商业银行股份有限公司丰收信福</w:t>
            </w:r>
            <w:r w:rsidRPr="00385E33">
              <w:rPr>
                <w:rFonts w:ascii="楷体" w:eastAsia="楷体" w:hAnsi="楷体" w:cs="楷体"/>
                <w:color w:val="auto"/>
              </w:rPr>
              <w:t>202</w:t>
            </w:r>
            <w:r w:rsidRPr="00385E33">
              <w:rPr>
                <w:rFonts w:ascii="楷体" w:eastAsia="楷体" w:hAnsi="楷体" w:cs="楷体" w:hint="eastAsia"/>
                <w:color w:val="auto"/>
              </w:rPr>
              <w:t>1年</w:t>
            </w:r>
          </w:p>
          <w:p w14:paraId="46C144C8" w14:textId="77777777" w:rsidR="001272A0" w:rsidRDefault="00385E33" w:rsidP="00385E33">
            <w:pPr>
              <w:widowControl/>
              <w:spacing w:line="560" w:lineRule="exact"/>
              <w:jc w:val="center"/>
              <w:rPr>
                <w:rFonts w:ascii="楷体_GB2312" w:eastAsia="楷体" w:hAnsi="楷体_GB2312" w:cs="楷体_GB2312"/>
                <w:color w:val="333333"/>
                <w:szCs w:val="21"/>
                <w:lang w:eastAsia="zh-CN"/>
              </w:rPr>
            </w:pPr>
            <w:r w:rsidRPr="00385E33">
              <w:rPr>
                <w:rFonts w:ascii="楷体" w:eastAsia="楷体" w:hAnsi="楷体" w:cs="楷体" w:hint="eastAsia"/>
                <w:color w:val="auto"/>
              </w:rPr>
              <w:t>第六十二期人民币封闭净值型理财产品</w:t>
            </w:r>
          </w:p>
        </w:tc>
      </w:tr>
      <w:tr w:rsidR="001272A0" w14:paraId="45528B74" w14:textId="77777777" w:rsidTr="00BA64EE">
        <w:tc>
          <w:tcPr>
            <w:tcW w:w="2376" w:type="dxa"/>
            <w:gridSpan w:val="2"/>
          </w:tcPr>
          <w:p w14:paraId="4E36E306"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color w:val="333333"/>
                <w:szCs w:val="21"/>
              </w:rPr>
              <w:t>产品编号</w:t>
            </w:r>
          </w:p>
        </w:tc>
        <w:tc>
          <w:tcPr>
            <w:tcW w:w="6146" w:type="dxa"/>
          </w:tcPr>
          <w:p w14:paraId="2AB0379F" w14:textId="77777777" w:rsidR="001272A0" w:rsidRDefault="00385E33">
            <w:pPr>
              <w:widowControl/>
              <w:spacing w:line="560" w:lineRule="exact"/>
              <w:rPr>
                <w:rFonts w:ascii="楷体_GB2312" w:eastAsia="楷体_GB2312" w:hAnsi="楷体_GB2312" w:cs="楷体_GB2312"/>
                <w:color w:val="333333"/>
                <w:szCs w:val="21"/>
                <w:lang w:eastAsia="zh-CN"/>
              </w:rPr>
            </w:pPr>
            <w:r>
              <w:rPr>
                <w:rFonts w:ascii="楷体_GB2312" w:eastAsia="楷体_GB2312" w:hAnsi="楷体_GB2312" w:cs="楷体_GB2312" w:hint="eastAsia"/>
                <w:color w:val="333333"/>
                <w:szCs w:val="21"/>
                <w:lang w:eastAsia="zh-CN"/>
              </w:rPr>
              <w:t>NXFSXF2021062</w:t>
            </w:r>
          </w:p>
        </w:tc>
      </w:tr>
      <w:tr w:rsidR="001272A0" w14:paraId="707AF7BB" w14:textId="77777777" w:rsidTr="00BA64EE">
        <w:tc>
          <w:tcPr>
            <w:tcW w:w="2376" w:type="dxa"/>
            <w:gridSpan w:val="2"/>
          </w:tcPr>
          <w:p w14:paraId="0ABCBFEE"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color w:val="333333"/>
                <w:szCs w:val="21"/>
              </w:rPr>
              <w:t>产品登记编码</w:t>
            </w:r>
          </w:p>
        </w:tc>
        <w:tc>
          <w:tcPr>
            <w:tcW w:w="6146" w:type="dxa"/>
          </w:tcPr>
          <w:p w14:paraId="061BB853" w14:textId="77777777" w:rsidR="001272A0" w:rsidRDefault="00385E33">
            <w:pPr>
              <w:widowControl/>
              <w:spacing w:line="560" w:lineRule="exact"/>
              <w:rPr>
                <w:rFonts w:ascii="楷体_GB2312" w:eastAsia="楷体_GB2312" w:hAnsi="楷体_GB2312" w:cs="楷体_GB2312"/>
                <w:color w:val="333333"/>
                <w:szCs w:val="21"/>
                <w:lang w:eastAsia="zh-CN"/>
              </w:rPr>
            </w:pPr>
            <w:r>
              <w:rPr>
                <w:rFonts w:ascii="楷体_GB2312" w:eastAsia="楷体_GB2312" w:hAnsi="楷体_GB2312" w:cs="楷体_GB2312" w:hint="eastAsia"/>
                <w:color w:val="333333"/>
                <w:szCs w:val="21"/>
                <w:lang w:eastAsia="zh-CN"/>
              </w:rPr>
              <w:t>C1124521000066</w:t>
            </w:r>
          </w:p>
        </w:tc>
      </w:tr>
      <w:tr w:rsidR="001272A0" w14:paraId="636262F1" w14:textId="77777777" w:rsidTr="00BA64EE">
        <w:tc>
          <w:tcPr>
            <w:tcW w:w="2376" w:type="dxa"/>
            <w:gridSpan w:val="2"/>
          </w:tcPr>
          <w:p w14:paraId="387EA7E3"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szCs w:val="21"/>
              </w:rPr>
              <w:t>管理人名称</w:t>
            </w:r>
          </w:p>
        </w:tc>
        <w:tc>
          <w:tcPr>
            <w:tcW w:w="6146" w:type="dxa"/>
          </w:tcPr>
          <w:p w14:paraId="6DFB791E" w14:textId="77777777" w:rsidR="001272A0" w:rsidRDefault="00385E33">
            <w:pPr>
              <w:widowControl/>
              <w:spacing w:line="560" w:lineRule="exact"/>
              <w:rPr>
                <w:rFonts w:ascii="楷体_GB2312" w:eastAsia="楷体_GB2312" w:hAnsi="楷体_GB2312" w:cs="楷体_GB2312"/>
                <w:color w:val="333333"/>
                <w:szCs w:val="21"/>
              </w:rPr>
            </w:pPr>
            <w:r>
              <w:rPr>
                <w:rFonts w:ascii="楷体" w:eastAsia="楷体" w:hAnsi="楷体" w:cs="楷体" w:hint="eastAsia"/>
                <w:lang w:eastAsia="zh-CN"/>
              </w:rPr>
              <w:t>浙江南浔农村商业银行股份有限公司</w:t>
            </w:r>
          </w:p>
        </w:tc>
      </w:tr>
      <w:tr w:rsidR="001272A0" w14:paraId="0484E576" w14:textId="77777777" w:rsidTr="00BA64EE">
        <w:tc>
          <w:tcPr>
            <w:tcW w:w="2376" w:type="dxa"/>
            <w:gridSpan w:val="2"/>
          </w:tcPr>
          <w:p w14:paraId="507A98E2"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szCs w:val="21"/>
              </w:rPr>
              <w:t>托管人名称</w:t>
            </w:r>
          </w:p>
        </w:tc>
        <w:tc>
          <w:tcPr>
            <w:tcW w:w="6146" w:type="dxa"/>
          </w:tcPr>
          <w:p w14:paraId="0A47EE12" w14:textId="77777777" w:rsidR="001272A0" w:rsidRDefault="008E414E">
            <w:pPr>
              <w:widowControl/>
              <w:spacing w:line="560" w:lineRule="exact"/>
              <w:rPr>
                <w:rFonts w:ascii="楷体_GB2312" w:eastAsia="楷体_GB2312" w:hAnsi="楷体_GB2312" w:cs="楷体_GB2312"/>
                <w:color w:val="333333"/>
                <w:szCs w:val="21"/>
              </w:rPr>
            </w:pPr>
            <w:r>
              <w:rPr>
                <w:rFonts w:ascii="楷体_GB2312" w:eastAsia="楷体_GB2312" w:hAnsi="楷体_GB2312" w:cs="楷体_GB2312" w:hint="eastAsia"/>
                <w:szCs w:val="21"/>
              </w:rPr>
              <w:t>招商银行股份有限公司杭州分行</w:t>
            </w:r>
          </w:p>
        </w:tc>
      </w:tr>
      <w:tr w:rsidR="001272A0" w14:paraId="5F84214D" w14:textId="77777777" w:rsidTr="00BA64EE">
        <w:tc>
          <w:tcPr>
            <w:tcW w:w="2376" w:type="dxa"/>
            <w:gridSpan w:val="2"/>
          </w:tcPr>
          <w:p w14:paraId="796386D4" w14:textId="77777777" w:rsidR="001272A0" w:rsidRPr="00BA64EE" w:rsidRDefault="008E414E">
            <w:pPr>
              <w:widowControl/>
              <w:spacing w:line="560" w:lineRule="exact"/>
              <w:jc w:val="center"/>
              <w:rPr>
                <w:rFonts w:ascii="楷体_GB2312" w:eastAsia="楷体_GB2312" w:hAnsi="楷体_GB2312" w:cs="楷体_GB2312"/>
                <w:color w:val="333333"/>
                <w:szCs w:val="21"/>
                <w:lang w:eastAsia="zh-CN"/>
              </w:rPr>
            </w:pPr>
            <w:r w:rsidRPr="00BA64EE">
              <w:rPr>
                <w:rFonts w:ascii="楷体_GB2312" w:eastAsia="楷体_GB2312" w:hAnsi="楷体_GB2312" w:cs="楷体_GB2312" w:hint="eastAsia"/>
                <w:szCs w:val="21"/>
                <w:lang w:eastAsia="zh-CN"/>
              </w:rPr>
              <w:t>产品累积净值</w:t>
            </w:r>
          </w:p>
        </w:tc>
        <w:tc>
          <w:tcPr>
            <w:tcW w:w="6146" w:type="dxa"/>
          </w:tcPr>
          <w:p w14:paraId="7A385E3C" w14:textId="77777777" w:rsidR="001272A0" w:rsidRPr="00BA64EE" w:rsidRDefault="008E414E" w:rsidP="00BA64EE">
            <w:pPr>
              <w:widowControl/>
              <w:spacing w:line="560" w:lineRule="exact"/>
              <w:rPr>
                <w:rFonts w:ascii="楷体_GB2312" w:eastAsia="楷体_GB2312" w:hAnsi="楷体_GB2312" w:cs="楷体_GB2312"/>
                <w:color w:val="333333"/>
                <w:szCs w:val="21"/>
                <w:lang w:eastAsia="zh-CN"/>
              </w:rPr>
            </w:pPr>
            <w:r w:rsidRPr="00BA64EE">
              <w:rPr>
                <w:rFonts w:ascii="楷体_GB2312" w:eastAsia="楷体_GB2312" w:hAnsi="楷体_GB2312" w:cs="楷体_GB2312" w:hint="eastAsia"/>
                <w:szCs w:val="21"/>
                <w:lang w:eastAsia="zh-CN"/>
              </w:rPr>
              <w:t>1.</w:t>
            </w:r>
            <w:r w:rsidR="00BA64EE" w:rsidRPr="00BA64EE">
              <w:rPr>
                <w:rFonts w:ascii="楷体_GB2312" w:eastAsia="楷体_GB2312" w:hAnsi="楷体_GB2312" w:cs="楷体_GB2312" w:hint="eastAsia"/>
                <w:szCs w:val="21"/>
                <w:lang w:eastAsia="zh-CN"/>
              </w:rPr>
              <w:t>0319</w:t>
            </w:r>
            <w:r w:rsidRPr="00BA64EE">
              <w:rPr>
                <w:rFonts w:ascii="楷体_GB2312" w:eastAsia="楷体_GB2312" w:hAnsi="楷体_GB2312" w:cs="楷体_GB2312" w:hint="eastAsia"/>
                <w:szCs w:val="21"/>
                <w:lang w:eastAsia="zh-CN"/>
              </w:rPr>
              <w:t>（净值日为2022年5月10日）</w:t>
            </w:r>
          </w:p>
        </w:tc>
      </w:tr>
      <w:tr w:rsidR="001272A0" w14:paraId="3D44CCAE" w14:textId="77777777">
        <w:tc>
          <w:tcPr>
            <w:tcW w:w="8522" w:type="dxa"/>
            <w:gridSpan w:val="3"/>
          </w:tcPr>
          <w:p w14:paraId="6AFE6A66" w14:textId="77777777" w:rsidR="001272A0" w:rsidRDefault="008E414E">
            <w:pPr>
              <w:widowControl/>
              <w:spacing w:line="560" w:lineRule="exact"/>
              <w:jc w:val="center"/>
              <w:rPr>
                <w:rFonts w:ascii="楷体_GB2312" w:eastAsia="楷体_GB2312" w:hAnsi="楷体_GB2312" w:cs="楷体_GB2312"/>
                <w:b/>
                <w:color w:val="333333"/>
                <w:szCs w:val="21"/>
              </w:rPr>
            </w:pPr>
            <w:r>
              <w:rPr>
                <w:rFonts w:ascii="楷体_GB2312" w:eastAsia="楷体_GB2312" w:hAnsi="楷体_GB2312" w:cs="楷体_GB2312" w:hint="eastAsia"/>
                <w:b/>
                <w:color w:val="333333"/>
                <w:szCs w:val="21"/>
              </w:rPr>
              <w:t>产品分红信息</w:t>
            </w:r>
          </w:p>
        </w:tc>
      </w:tr>
      <w:tr w:rsidR="001272A0" w14:paraId="01ED8B87" w14:textId="77777777" w:rsidTr="00BA64EE">
        <w:tc>
          <w:tcPr>
            <w:tcW w:w="2376" w:type="dxa"/>
            <w:gridSpan w:val="2"/>
          </w:tcPr>
          <w:p w14:paraId="136D1258" w14:textId="77777777" w:rsidR="001272A0" w:rsidRDefault="008E414E">
            <w:pPr>
              <w:widowControl/>
              <w:spacing w:line="560" w:lineRule="exact"/>
              <w:jc w:val="center"/>
              <w:rPr>
                <w:rFonts w:ascii="楷体_GB2312" w:eastAsia="楷体_GB2312" w:hAnsi="楷体_GB2312" w:cs="楷体_GB2312"/>
                <w:szCs w:val="21"/>
              </w:rPr>
            </w:pPr>
            <w:r>
              <w:rPr>
                <w:rFonts w:ascii="楷体_GB2312" w:eastAsia="楷体_GB2312" w:hAnsi="楷体_GB2312" w:cs="楷体_GB2312" w:hint="eastAsia"/>
                <w:szCs w:val="21"/>
              </w:rPr>
              <w:t>分红方式</w:t>
            </w:r>
          </w:p>
        </w:tc>
        <w:tc>
          <w:tcPr>
            <w:tcW w:w="6146" w:type="dxa"/>
          </w:tcPr>
          <w:p w14:paraId="5A65795B" w14:textId="77777777" w:rsidR="001272A0" w:rsidRDefault="008E414E">
            <w:pPr>
              <w:widowControl/>
              <w:spacing w:line="560" w:lineRule="exact"/>
              <w:rPr>
                <w:rFonts w:ascii="楷体_GB2312" w:eastAsia="楷体_GB2312" w:hAnsi="楷体_GB2312" w:cs="楷体_GB2312"/>
                <w:szCs w:val="21"/>
              </w:rPr>
            </w:pPr>
            <w:r>
              <w:rPr>
                <w:rFonts w:ascii="楷体_GB2312" w:eastAsia="楷体_GB2312" w:hAnsi="楷体_GB2312" w:cs="楷体_GB2312" w:hint="eastAsia"/>
                <w:szCs w:val="21"/>
              </w:rPr>
              <w:t>现金分红</w:t>
            </w:r>
          </w:p>
        </w:tc>
      </w:tr>
      <w:tr w:rsidR="001272A0" w14:paraId="71516170" w14:textId="77777777" w:rsidTr="00BA64EE">
        <w:tc>
          <w:tcPr>
            <w:tcW w:w="2376" w:type="dxa"/>
            <w:gridSpan w:val="2"/>
          </w:tcPr>
          <w:p w14:paraId="110E6A00" w14:textId="77777777" w:rsidR="001272A0" w:rsidRPr="00BA64EE" w:rsidRDefault="008E414E">
            <w:pPr>
              <w:widowControl/>
              <w:spacing w:line="560" w:lineRule="exact"/>
              <w:jc w:val="center"/>
              <w:rPr>
                <w:rFonts w:ascii="楷体_GB2312" w:eastAsia="楷体_GB2312" w:hAnsi="楷体_GB2312" w:cs="楷体_GB2312"/>
                <w:color w:val="333333"/>
                <w:szCs w:val="21"/>
              </w:rPr>
            </w:pPr>
            <w:r w:rsidRPr="00BA64EE">
              <w:rPr>
                <w:rFonts w:ascii="楷体_GB2312" w:eastAsia="楷体_GB2312" w:hAnsi="楷体_GB2312" w:cs="楷体_GB2312" w:hint="eastAsia"/>
                <w:szCs w:val="21"/>
                <w:lang w:eastAsia="zh-CN"/>
              </w:rPr>
              <w:t>单位份额分红金额（</w:t>
            </w:r>
            <w:r w:rsidRPr="00BA64EE">
              <w:rPr>
                <w:rFonts w:ascii="楷体_GB2312" w:eastAsia="楷体_GB2312" w:hAnsi="楷体_GB2312" w:cs="楷体_GB2312" w:hint="eastAsia"/>
                <w:szCs w:val="21"/>
              </w:rPr>
              <w:t>单位：人民币元）</w:t>
            </w:r>
          </w:p>
        </w:tc>
        <w:tc>
          <w:tcPr>
            <w:tcW w:w="6146" w:type="dxa"/>
          </w:tcPr>
          <w:p w14:paraId="71053F11" w14:textId="77777777" w:rsidR="001272A0" w:rsidRDefault="00BA64EE">
            <w:pPr>
              <w:widowControl/>
              <w:spacing w:line="560" w:lineRule="exact"/>
              <w:rPr>
                <w:rFonts w:ascii="楷体_GB2312" w:eastAsia="楷体_GB2312" w:hAnsi="楷体_GB2312" w:cs="楷体_GB2312"/>
                <w:color w:val="333333"/>
                <w:szCs w:val="21"/>
              </w:rPr>
            </w:pPr>
            <w:r w:rsidRPr="00BA64EE">
              <w:rPr>
                <w:rFonts w:ascii="楷体_GB2312" w:eastAsia="楷体_GB2312" w:hAnsi="楷体_GB2312" w:cs="楷体_GB2312" w:hint="eastAsia"/>
                <w:szCs w:val="21"/>
                <w:lang w:eastAsia="zh-CN"/>
              </w:rPr>
              <w:t>0.0093</w:t>
            </w:r>
            <w:r w:rsidR="008E414E" w:rsidRPr="00BA64EE">
              <w:rPr>
                <w:rFonts w:ascii="楷体_GB2312" w:eastAsia="楷体_GB2312" w:hAnsi="楷体_GB2312" w:cs="楷体_GB2312" w:hint="eastAsia"/>
                <w:szCs w:val="21"/>
                <w:lang w:eastAsia="zh-CN"/>
              </w:rPr>
              <w:t xml:space="preserve"> </w:t>
            </w:r>
            <w:r w:rsidR="008E414E" w:rsidRPr="00BA64EE">
              <w:rPr>
                <w:rFonts w:ascii="楷体_GB2312" w:eastAsia="楷体_GB2312" w:hAnsi="楷体_GB2312" w:cs="楷体_GB2312" w:hint="eastAsia"/>
                <w:szCs w:val="21"/>
              </w:rPr>
              <w:t>元</w:t>
            </w:r>
          </w:p>
        </w:tc>
      </w:tr>
      <w:tr w:rsidR="001272A0" w14:paraId="0D92348B" w14:textId="77777777" w:rsidTr="00BA64EE">
        <w:tc>
          <w:tcPr>
            <w:tcW w:w="2376" w:type="dxa"/>
            <w:gridSpan w:val="2"/>
          </w:tcPr>
          <w:p w14:paraId="5A14060A"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szCs w:val="21"/>
              </w:rPr>
              <w:t>分配基准日</w:t>
            </w:r>
          </w:p>
        </w:tc>
        <w:tc>
          <w:tcPr>
            <w:tcW w:w="6146" w:type="dxa"/>
          </w:tcPr>
          <w:p w14:paraId="4D388D51" w14:textId="77777777" w:rsidR="001272A0" w:rsidRDefault="008E414E">
            <w:pPr>
              <w:widowControl/>
              <w:spacing w:line="560" w:lineRule="exact"/>
              <w:rPr>
                <w:rFonts w:ascii="楷体_GB2312" w:eastAsia="楷体_GB2312" w:hAnsi="楷体_GB2312" w:cs="楷体_GB2312"/>
                <w:color w:val="333333"/>
                <w:szCs w:val="21"/>
              </w:rPr>
            </w:pPr>
            <w:r>
              <w:rPr>
                <w:rFonts w:ascii="楷体_GB2312" w:eastAsia="楷体_GB2312" w:hAnsi="楷体_GB2312" w:cs="楷体_GB2312" w:hint="eastAsia"/>
                <w:szCs w:val="21"/>
              </w:rPr>
              <w:t>202</w:t>
            </w:r>
            <w:r>
              <w:rPr>
                <w:rFonts w:ascii="楷体_GB2312" w:eastAsia="楷体_GB2312" w:hAnsi="楷体_GB2312" w:cs="楷体_GB2312" w:hint="eastAsia"/>
                <w:szCs w:val="21"/>
                <w:lang w:eastAsia="zh-CN"/>
              </w:rPr>
              <w:t>2</w:t>
            </w:r>
            <w:r>
              <w:rPr>
                <w:rFonts w:ascii="楷体_GB2312" w:eastAsia="楷体_GB2312" w:hAnsi="楷体_GB2312" w:cs="楷体_GB2312" w:hint="eastAsia"/>
                <w:szCs w:val="21"/>
              </w:rPr>
              <w:t>年</w:t>
            </w:r>
            <w:r>
              <w:rPr>
                <w:rFonts w:ascii="楷体_GB2312" w:eastAsia="楷体_GB2312" w:hAnsi="楷体_GB2312" w:cs="楷体_GB2312" w:hint="eastAsia"/>
                <w:szCs w:val="21"/>
                <w:lang w:eastAsia="zh-CN"/>
              </w:rPr>
              <w:t>5</w:t>
            </w:r>
            <w:r>
              <w:rPr>
                <w:rFonts w:ascii="楷体_GB2312" w:eastAsia="楷体_GB2312" w:hAnsi="楷体_GB2312" w:cs="楷体_GB2312" w:hint="eastAsia"/>
                <w:szCs w:val="21"/>
              </w:rPr>
              <w:t>月1</w:t>
            </w:r>
            <w:r>
              <w:rPr>
                <w:rFonts w:ascii="楷体_GB2312" w:eastAsia="楷体_GB2312" w:hAnsi="楷体_GB2312" w:cs="楷体_GB2312" w:hint="eastAsia"/>
                <w:szCs w:val="21"/>
                <w:lang w:eastAsia="zh-CN"/>
              </w:rPr>
              <w:t>0</w:t>
            </w:r>
            <w:r>
              <w:rPr>
                <w:rFonts w:ascii="楷体_GB2312" w:eastAsia="楷体_GB2312" w:hAnsi="楷体_GB2312" w:cs="楷体_GB2312" w:hint="eastAsia"/>
                <w:szCs w:val="21"/>
              </w:rPr>
              <w:t>日</w:t>
            </w:r>
            <w:r>
              <w:rPr>
                <w:rFonts w:ascii="楷体_GB2312" w:eastAsia="楷体_GB2312" w:hAnsi="楷体_GB2312" w:cs="楷体_GB2312" w:hint="eastAsia"/>
                <w:szCs w:val="21"/>
              </w:rPr>
              <w:tab/>
            </w:r>
          </w:p>
        </w:tc>
      </w:tr>
      <w:tr w:rsidR="001272A0" w14:paraId="729E3643" w14:textId="77777777" w:rsidTr="00BA64EE">
        <w:tc>
          <w:tcPr>
            <w:tcW w:w="2376" w:type="dxa"/>
            <w:gridSpan w:val="2"/>
          </w:tcPr>
          <w:p w14:paraId="3CF6835A"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szCs w:val="21"/>
              </w:rPr>
              <w:t>分红</w:t>
            </w:r>
            <w:r>
              <w:rPr>
                <w:rFonts w:ascii="楷体_GB2312" w:eastAsia="楷体_GB2312" w:hAnsi="楷体_GB2312" w:cs="楷体_GB2312" w:hint="eastAsia"/>
                <w:szCs w:val="21"/>
                <w:lang w:eastAsia="zh-CN"/>
              </w:rPr>
              <w:t>方案</w:t>
            </w:r>
            <w:r>
              <w:rPr>
                <w:rFonts w:ascii="楷体_GB2312" w:eastAsia="楷体_GB2312" w:hAnsi="楷体_GB2312" w:cs="楷体_GB2312" w:hint="eastAsia"/>
                <w:szCs w:val="21"/>
              </w:rPr>
              <w:t>说明</w:t>
            </w:r>
          </w:p>
        </w:tc>
        <w:tc>
          <w:tcPr>
            <w:tcW w:w="6146" w:type="dxa"/>
          </w:tcPr>
          <w:p w14:paraId="5819D8C7" w14:textId="77777777" w:rsidR="001272A0" w:rsidRDefault="008E414E">
            <w:pPr>
              <w:widowControl/>
              <w:spacing w:line="560" w:lineRule="exact"/>
              <w:rPr>
                <w:rFonts w:ascii="楷体_GB2312" w:eastAsia="楷体_GB2312" w:hAnsi="楷体_GB2312" w:cs="楷体_GB2312"/>
                <w:color w:val="333333"/>
                <w:szCs w:val="21"/>
              </w:rPr>
            </w:pPr>
            <w:r>
              <w:rPr>
                <w:rFonts w:ascii="楷体_GB2312" w:eastAsia="楷体_GB2312" w:hAnsi="楷体_GB2312" w:cs="楷体_GB2312" w:hint="eastAsia"/>
                <w:szCs w:val="21"/>
                <w:lang w:eastAsia="zh-CN"/>
              </w:rPr>
              <w:t>分配收益后本理财产品每份额净值不低于单位净值1</w:t>
            </w:r>
          </w:p>
        </w:tc>
      </w:tr>
      <w:tr w:rsidR="001272A0" w14:paraId="729A1F1B" w14:textId="77777777">
        <w:tc>
          <w:tcPr>
            <w:tcW w:w="8522" w:type="dxa"/>
            <w:gridSpan w:val="3"/>
          </w:tcPr>
          <w:p w14:paraId="3A949EBA" w14:textId="77777777" w:rsidR="001272A0" w:rsidRDefault="008E414E">
            <w:pPr>
              <w:widowControl/>
              <w:spacing w:line="560" w:lineRule="exact"/>
              <w:jc w:val="center"/>
              <w:rPr>
                <w:rFonts w:ascii="楷体_GB2312" w:eastAsia="楷体_GB2312" w:hAnsi="楷体_GB2312" w:cs="楷体_GB2312"/>
                <w:b/>
                <w:color w:val="333333"/>
                <w:szCs w:val="21"/>
              </w:rPr>
            </w:pPr>
            <w:r>
              <w:rPr>
                <w:rFonts w:ascii="楷体_GB2312" w:eastAsia="楷体_GB2312" w:hAnsi="楷体_GB2312" w:cs="楷体_GB2312" w:hint="eastAsia"/>
                <w:b/>
                <w:color w:val="333333"/>
                <w:szCs w:val="21"/>
              </w:rPr>
              <w:lastRenderedPageBreak/>
              <w:t>与分红有关的其他信息</w:t>
            </w:r>
          </w:p>
        </w:tc>
      </w:tr>
      <w:tr w:rsidR="001272A0" w14:paraId="3E195F95" w14:textId="77777777">
        <w:tc>
          <w:tcPr>
            <w:tcW w:w="2235" w:type="dxa"/>
          </w:tcPr>
          <w:p w14:paraId="1DA85156"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szCs w:val="21"/>
              </w:rPr>
              <w:t>权益登记日</w:t>
            </w:r>
          </w:p>
        </w:tc>
        <w:tc>
          <w:tcPr>
            <w:tcW w:w="6287" w:type="dxa"/>
            <w:gridSpan w:val="2"/>
          </w:tcPr>
          <w:p w14:paraId="5D4513E7" w14:textId="77777777" w:rsidR="001272A0" w:rsidRDefault="008E414E">
            <w:pPr>
              <w:widowControl/>
              <w:spacing w:line="560" w:lineRule="exact"/>
              <w:rPr>
                <w:rFonts w:ascii="楷体_GB2312" w:eastAsia="楷体_GB2312" w:hAnsi="楷体_GB2312" w:cs="楷体_GB2312"/>
                <w:color w:val="333333"/>
                <w:szCs w:val="21"/>
              </w:rPr>
            </w:pPr>
            <w:r>
              <w:rPr>
                <w:rFonts w:ascii="楷体_GB2312" w:eastAsia="楷体_GB2312" w:hAnsi="楷体_GB2312" w:cs="楷体_GB2312" w:hint="eastAsia"/>
                <w:szCs w:val="21"/>
              </w:rPr>
              <w:t>202</w:t>
            </w:r>
            <w:r>
              <w:rPr>
                <w:rFonts w:ascii="楷体_GB2312" w:eastAsia="楷体_GB2312" w:hAnsi="楷体_GB2312" w:cs="楷体_GB2312" w:hint="eastAsia"/>
                <w:szCs w:val="21"/>
                <w:lang w:eastAsia="zh-CN"/>
              </w:rPr>
              <w:t>2</w:t>
            </w:r>
            <w:r>
              <w:rPr>
                <w:rFonts w:ascii="楷体_GB2312" w:eastAsia="楷体_GB2312" w:hAnsi="楷体_GB2312" w:cs="楷体_GB2312" w:hint="eastAsia"/>
                <w:szCs w:val="21"/>
              </w:rPr>
              <w:t>年</w:t>
            </w:r>
            <w:r>
              <w:rPr>
                <w:rFonts w:ascii="楷体_GB2312" w:eastAsia="楷体_GB2312" w:hAnsi="楷体_GB2312" w:cs="楷体_GB2312" w:hint="eastAsia"/>
                <w:szCs w:val="21"/>
                <w:lang w:eastAsia="zh-CN"/>
              </w:rPr>
              <w:t>5</w:t>
            </w:r>
            <w:r>
              <w:rPr>
                <w:rFonts w:ascii="楷体_GB2312" w:eastAsia="楷体_GB2312" w:hAnsi="楷体_GB2312" w:cs="楷体_GB2312" w:hint="eastAsia"/>
                <w:szCs w:val="21"/>
              </w:rPr>
              <w:t>月1</w:t>
            </w:r>
            <w:r>
              <w:rPr>
                <w:rFonts w:ascii="楷体_GB2312" w:eastAsia="楷体_GB2312" w:hAnsi="楷体_GB2312" w:cs="楷体_GB2312" w:hint="eastAsia"/>
                <w:szCs w:val="21"/>
                <w:lang w:eastAsia="zh-CN"/>
              </w:rPr>
              <w:t>0</w:t>
            </w:r>
            <w:r>
              <w:rPr>
                <w:rFonts w:ascii="楷体_GB2312" w:eastAsia="楷体_GB2312" w:hAnsi="楷体_GB2312" w:cs="楷体_GB2312" w:hint="eastAsia"/>
                <w:szCs w:val="21"/>
              </w:rPr>
              <w:t>日</w:t>
            </w:r>
          </w:p>
        </w:tc>
      </w:tr>
      <w:tr w:rsidR="001272A0" w14:paraId="34E1179F" w14:textId="77777777">
        <w:tc>
          <w:tcPr>
            <w:tcW w:w="2235" w:type="dxa"/>
          </w:tcPr>
          <w:p w14:paraId="6E74A8B9"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szCs w:val="21"/>
              </w:rPr>
              <w:t>除</w:t>
            </w:r>
            <w:r>
              <w:rPr>
                <w:rFonts w:ascii="楷体_GB2312" w:eastAsia="楷体_GB2312" w:hAnsi="楷体_GB2312" w:cs="楷体_GB2312" w:hint="eastAsia"/>
                <w:szCs w:val="21"/>
                <w:lang w:eastAsia="zh-CN"/>
              </w:rPr>
              <w:t>权</w:t>
            </w:r>
            <w:r>
              <w:rPr>
                <w:rFonts w:ascii="楷体_GB2312" w:eastAsia="楷体_GB2312" w:hAnsi="楷体_GB2312" w:cs="楷体_GB2312" w:hint="eastAsia"/>
                <w:szCs w:val="21"/>
              </w:rPr>
              <w:t>日</w:t>
            </w:r>
          </w:p>
        </w:tc>
        <w:tc>
          <w:tcPr>
            <w:tcW w:w="6287" w:type="dxa"/>
            <w:gridSpan w:val="2"/>
          </w:tcPr>
          <w:p w14:paraId="0C79B9FF" w14:textId="77777777" w:rsidR="001272A0" w:rsidRDefault="008E414E">
            <w:pPr>
              <w:widowControl/>
              <w:spacing w:line="560" w:lineRule="exact"/>
              <w:rPr>
                <w:rFonts w:ascii="楷体_GB2312" w:eastAsia="楷体_GB2312" w:hAnsi="楷体_GB2312" w:cs="楷体_GB2312"/>
                <w:color w:val="333333"/>
                <w:szCs w:val="21"/>
              </w:rPr>
            </w:pPr>
            <w:r>
              <w:rPr>
                <w:rFonts w:ascii="楷体_GB2312" w:eastAsia="楷体_GB2312" w:hAnsi="楷体_GB2312" w:cs="楷体_GB2312" w:hint="eastAsia"/>
                <w:szCs w:val="21"/>
              </w:rPr>
              <w:t>202</w:t>
            </w:r>
            <w:r>
              <w:rPr>
                <w:rFonts w:ascii="楷体_GB2312" w:eastAsia="楷体_GB2312" w:hAnsi="楷体_GB2312" w:cs="楷体_GB2312" w:hint="eastAsia"/>
                <w:szCs w:val="21"/>
                <w:lang w:eastAsia="zh-CN"/>
              </w:rPr>
              <w:t>2</w:t>
            </w:r>
            <w:r>
              <w:rPr>
                <w:rFonts w:ascii="楷体_GB2312" w:eastAsia="楷体_GB2312" w:hAnsi="楷体_GB2312" w:cs="楷体_GB2312" w:hint="eastAsia"/>
                <w:szCs w:val="21"/>
              </w:rPr>
              <w:t>年</w:t>
            </w:r>
            <w:r>
              <w:rPr>
                <w:rFonts w:ascii="楷体_GB2312" w:eastAsia="楷体_GB2312" w:hAnsi="楷体_GB2312" w:cs="楷体_GB2312" w:hint="eastAsia"/>
                <w:szCs w:val="21"/>
                <w:lang w:eastAsia="zh-CN"/>
              </w:rPr>
              <w:t>5</w:t>
            </w:r>
            <w:r>
              <w:rPr>
                <w:rFonts w:ascii="楷体_GB2312" w:eastAsia="楷体_GB2312" w:hAnsi="楷体_GB2312" w:cs="楷体_GB2312" w:hint="eastAsia"/>
                <w:szCs w:val="21"/>
              </w:rPr>
              <w:t>月1</w:t>
            </w:r>
            <w:r>
              <w:rPr>
                <w:rFonts w:ascii="楷体_GB2312" w:eastAsia="楷体_GB2312" w:hAnsi="楷体_GB2312" w:cs="楷体_GB2312" w:hint="eastAsia"/>
                <w:szCs w:val="21"/>
                <w:lang w:eastAsia="zh-CN"/>
              </w:rPr>
              <w:t>1</w:t>
            </w:r>
            <w:r>
              <w:rPr>
                <w:rFonts w:ascii="楷体_GB2312" w:eastAsia="楷体_GB2312" w:hAnsi="楷体_GB2312" w:cs="楷体_GB2312" w:hint="eastAsia"/>
                <w:szCs w:val="21"/>
              </w:rPr>
              <w:t>日</w:t>
            </w:r>
          </w:p>
        </w:tc>
      </w:tr>
      <w:tr w:rsidR="001272A0" w14:paraId="75F92AE3" w14:textId="77777777">
        <w:tc>
          <w:tcPr>
            <w:tcW w:w="2235" w:type="dxa"/>
          </w:tcPr>
          <w:p w14:paraId="3A53FA24"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szCs w:val="21"/>
              </w:rPr>
              <w:t>现金红利发放日</w:t>
            </w:r>
          </w:p>
        </w:tc>
        <w:tc>
          <w:tcPr>
            <w:tcW w:w="6287" w:type="dxa"/>
            <w:gridSpan w:val="2"/>
          </w:tcPr>
          <w:p w14:paraId="42B00694" w14:textId="77777777" w:rsidR="001272A0" w:rsidRDefault="008E414E">
            <w:pPr>
              <w:widowControl/>
              <w:spacing w:line="560" w:lineRule="exact"/>
              <w:rPr>
                <w:rFonts w:ascii="楷体_GB2312" w:eastAsia="楷体_GB2312" w:hAnsi="楷体_GB2312" w:cs="楷体_GB2312"/>
                <w:color w:val="333333"/>
                <w:szCs w:val="21"/>
              </w:rPr>
            </w:pPr>
            <w:r>
              <w:rPr>
                <w:rFonts w:ascii="楷体_GB2312" w:eastAsia="楷体_GB2312" w:hAnsi="楷体_GB2312" w:cs="楷体_GB2312" w:hint="eastAsia"/>
                <w:szCs w:val="21"/>
              </w:rPr>
              <w:t>202</w:t>
            </w:r>
            <w:r>
              <w:rPr>
                <w:rFonts w:ascii="楷体_GB2312" w:eastAsia="楷体_GB2312" w:hAnsi="楷体_GB2312" w:cs="楷体_GB2312" w:hint="eastAsia"/>
                <w:szCs w:val="21"/>
                <w:lang w:eastAsia="zh-CN"/>
              </w:rPr>
              <w:t>2</w:t>
            </w:r>
            <w:r>
              <w:rPr>
                <w:rFonts w:ascii="楷体_GB2312" w:eastAsia="楷体_GB2312" w:hAnsi="楷体_GB2312" w:cs="楷体_GB2312" w:hint="eastAsia"/>
                <w:szCs w:val="21"/>
              </w:rPr>
              <w:t>年</w:t>
            </w:r>
            <w:r>
              <w:rPr>
                <w:rFonts w:ascii="楷体_GB2312" w:eastAsia="楷体_GB2312" w:hAnsi="楷体_GB2312" w:cs="楷体_GB2312" w:hint="eastAsia"/>
                <w:szCs w:val="21"/>
                <w:lang w:eastAsia="zh-CN"/>
              </w:rPr>
              <w:t>5</w:t>
            </w:r>
            <w:r>
              <w:rPr>
                <w:rFonts w:ascii="楷体_GB2312" w:eastAsia="楷体_GB2312" w:hAnsi="楷体_GB2312" w:cs="楷体_GB2312" w:hint="eastAsia"/>
                <w:szCs w:val="21"/>
              </w:rPr>
              <w:t>月1</w:t>
            </w:r>
            <w:r>
              <w:rPr>
                <w:rFonts w:ascii="楷体_GB2312" w:eastAsia="楷体_GB2312" w:hAnsi="楷体_GB2312" w:cs="楷体_GB2312" w:hint="eastAsia"/>
                <w:szCs w:val="21"/>
                <w:lang w:eastAsia="zh-CN"/>
              </w:rPr>
              <w:t>1</w:t>
            </w:r>
            <w:r>
              <w:rPr>
                <w:rFonts w:ascii="楷体_GB2312" w:eastAsia="楷体_GB2312" w:hAnsi="楷体_GB2312" w:cs="楷体_GB2312" w:hint="eastAsia"/>
                <w:szCs w:val="21"/>
              </w:rPr>
              <w:t>日</w:t>
            </w:r>
          </w:p>
        </w:tc>
      </w:tr>
      <w:tr w:rsidR="001272A0" w14:paraId="710F7293" w14:textId="77777777">
        <w:tc>
          <w:tcPr>
            <w:tcW w:w="2235" w:type="dxa"/>
          </w:tcPr>
          <w:p w14:paraId="72EF3F79"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szCs w:val="21"/>
              </w:rPr>
              <w:t>分红对象</w:t>
            </w:r>
          </w:p>
        </w:tc>
        <w:tc>
          <w:tcPr>
            <w:tcW w:w="6287" w:type="dxa"/>
            <w:gridSpan w:val="2"/>
          </w:tcPr>
          <w:p w14:paraId="5F62EC48" w14:textId="77777777" w:rsidR="001272A0" w:rsidRDefault="008E414E">
            <w:pPr>
              <w:widowControl/>
              <w:spacing w:line="560" w:lineRule="exact"/>
              <w:rPr>
                <w:rFonts w:ascii="楷体_GB2312" w:eastAsia="楷体_GB2312" w:hAnsi="楷体_GB2312" w:cs="楷体_GB2312"/>
                <w:color w:val="333333"/>
                <w:szCs w:val="21"/>
              </w:rPr>
            </w:pPr>
            <w:r>
              <w:rPr>
                <w:rFonts w:ascii="楷体_GB2312" w:eastAsia="楷体_GB2312" w:hAnsi="楷体_GB2312" w:cs="楷体_GB2312" w:hint="eastAsia"/>
                <w:szCs w:val="21"/>
              </w:rPr>
              <w:t>权益登记日在本理财注册登记机构登记在册的本理财全体份额持有人</w:t>
            </w:r>
          </w:p>
        </w:tc>
      </w:tr>
      <w:tr w:rsidR="001272A0" w14:paraId="5399C5AF" w14:textId="77777777">
        <w:tc>
          <w:tcPr>
            <w:tcW w:w="2235" w:type="dxa"/>
          </w:tcPr>
          <w:p w14:paraId="78AB6B3C"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szCs w:val="21"/>
              </w:rPr>
              <w:t>费用相关事项的说明</w:t>
            </w:r>
          </w:p>
        </w:tc>
        <w:tc>
          <w:tcPr>
            <w:tcW w:w="6287" w:type="dxa"/>
            <w:gridSpan w:val="2"/>
          </w:tcPr>
          <w:p w14:paraId="633DC41F" w14:textId="77777777" w:rsidR="001272A0" w:rsidRDefault="008E414E">
            <w:pPr>
              <w:widowControl/>
              <w:spacing w:line="560" w:lineRule="exact"/>
              <w:rPr>
                <w:rFonts w:ascii="楷体_GB2312" w:eastAsia="楷体_GB2312" w:hAnsi="楷体_GB2312" w:cs="楷体_GB2312"/>
                <w:color w:val="333333"/>
                <w:szCs w:val="21"/>
              </w:rPr>
            </w:pPr>
            <w:r>
              <w:rPr>
                <w:rFonts w:ascii="楷体_GB2312" w:eastAsia="楷体_GB2312" w:hAnsi="楷体_GB2312" w:cs="楷体_GB2312" w:hint="eastAsia"/>
                <w:szCs w:val="21"/>
              </w:rPr>
              <w:t>本理财本次分红免收分红手续费</w:t>
            </w:r>
          </w:p>
        </w:tc>
      </w:tr>
      <w:tr w:rsidR="001272A0" w14:paraId="1AEAACE0" w14:textId="77777777">
        <w:tc>
          <w:tcPr>
            <w:tcW w:w="2235" w:type="dxa"/>
          </w:tcPr>
          <w:p w14:paraId="4D419E0B"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szCs w:val="21"/>
              </w:rPr>
              <w:t>其他提示事项</w:t>
            </w:r>
          </w:p>
        </w:tc>
        <w:tc>
          <w:tcPr>
            <w:tcW w:w="6287" w:type="dxa"/>
            <w:gridSpan w:val="2"/>
          </w:tcPr>
          <w:p w14:paraId="6958F32C" w14:textId="77777777" w:rsidR="001272A0" w:rsidRDefault="008E414E">
            <w:pPr>
              <w:widowControl/>
              <w:numPr>
                <w:ilvl w:val="0"/>
                <w:numId w:val="1"/>
              </w:numPr>
              <w:spacing w:line="560" w:lineRule="exact"/>
              <w:rPr>
                <w:rFonts w:ascii="楷体_GB2312" w:eastAsia="楷体_GB2312" w:hAnsi="楷体_GB2312" w:cs="楷体_GB2312"/>
                <w:szCs w:val="21"/>
              </w:rPr>
            </w:pPr>
            <w:r>
              <w:rPr>
                <w:rFonts w:ascii="楷体_GB2312" w:eastAsia="楷体_GB2312" w:hAnsi="楷体_GB2312" w:cs="楷体_GB2312" w:hint="eastAsia"/>
                <w:szCs w:val="21"/>
              </w:rPr>
              <w:t>红利款将于202</w:t>
            </w:r>
            <w:r>
              <w:rPr>
                <w:rFonts w:ascii="楷体_GB2312" w:eastAsia="楷体_GB2312" w:hAnsi="楷体_GB2312" w:cs="楷体_GB2312" w:hint="eastAsia"/>
                <w:szCs w:val="21"/>
                <w:lang w:eastAsia="zh-CN"/>
              </w:rPr>
              <w:t>2</w:t>
            </w:r>
            <w:r>
              <w:rPr>
                <w:rFonts w:ascii="楷体_GB2312" w:eastAsia="楷体_GB2312" w:hAnsi="楷体_GB2312" w:cs="楷体_GB2312" w:hint="eastAsia"/>
                <w:szCs w:val="21"/>
              </w:rPr>
              <w:t>年</w:t>
            </w:r>
            <w:r>
              <w:rPr>
                <w:rFonts w:ascii="楷体_GB2312" w:eastAsia="楷体_GB2312" w:hAnsi="楷体_GB2312" w:cs="楷体_GB2312" w:hint="eastAsia"/>
                <w:szCs w:val="21"/>
                <w:lang w:eastAsia="zh-CN"/>
              </w:rPr>
              <w:t>5</w:t>
            </w:r>
            <w:r>
              <w:rPr>
                <w:rFonts w:ascii="楷体_GB2312" w:eastAsia="楷体_GB2312" w:hAnsi="楷体_GB2312" w:cs="楷体_GB2312" w:hint="eastAsia"/>
                <w:szCs w:val="21"/>
              </w:rPr>
              <w:t>月</w:t>
            </w:r>
            <w:r>
              <w:rPr>
                <w:rFonts w:ascii="楷体_GB2312" w:eastAsia="楷体_GB2312" w:hAnsi="楷体_GB2312" w:cs="楷体_GB2312" w:hint="eastAsia"/>
                <w:szCs w:val="21"/>
                <w:lang w:eastAsia="zh-CN"/>
              </w:rPr>
              <w:t>11</w:t>
            </w:r>
            <w:r>
              <w:rPr>
                <w:rFonts w:ascii="楷体_GB2312" w:eastAsia="楷体_GB2312" w:hAnsi="楷体_GB2312" w:cs="楷体_GB2312" w:hint="eastAsia"/>
                <w:szCs w:val="21"/>
              </w:rPr>
              <w:t>日自理财托管账户划出，投资者收到红利款的时间以实际到账时间为准。</w:t>
            </w:r>
          </w:p>
          <w:p w14:paraId="1475BD66" w14:textId="77777777" w:rsidR="001272A0" w:rsidRDefault="008E414E">
            <w:pPr>
              <w:widowControl/>
              <w:numPr>
                <w:ilvl w:val="0"/>
                <w:numId w:val="1"/>
              </w:numPr>
              <w:spacing w:line="560" w:lineRule="exact"/>
              <w:rPr>
                <w:rFonts w:ascii="楷体_GB2312" w:eastAsia="楷体_GB2312" w:hAnsi="楷体_GB2312" w:cs="楷体_GB2312"/>
                <w:szCs w:val="21"/>
              </w:rPr>
            </w:pPr>
            <w:r>
              <w:rPr>
                <w:rFonts w:ascii="楷体_GB2312" w:eastAsia="楷体_GB2312" w:hAnsi="楷体_GB2312" w:cs="楷体_GB2312" w:hint="eastAsia"/>
                <w:szCs w:val="21"/>
              </w:rPr>
              <w:t>红利款再计算过程中可能因四舍五入产生尾差，投资者最终收到的红利款以注册登记机构确认金额为准。</w:t>
            </w:r>
          </w:p>
          <w:p w14:paraId="03EFA070" w14:textId="77777777" w:rsidR="001272A0" w:rsidRDefault="008E414E">
            <w:pPr>
              <w:widowControl/>
              <w:numPr>
                <w:ilvl w:val="0"/>
                <w:numId w:val="1"/>
              </w:numPr>
              <w:spacing w:line="560" w:lineRule="exact"/>
              <w:rPr>
                <w:rFonts w:ascii="楷体_GB2312" w:eastAsia="楷体_GB2312" w:hAnsi="楷体_GB2312" w:cs="楷体_GB2312"/>
                <w:szCs w:val="21"/>
              </w:rPr>
            </w:pPr>
            <w:r>
              <w:rPr>
                <w:rFonts w:ascii="楷体_GB2312" w:eastAsia="楷体_GB2312" w:hAnsi="楷体_GB2312" w:cs="楷体_GB2312" w:hint="eastAsia"/>
                <w:szCs w:val="21"/>
              </w:rPr>
              <w:t>本次分红不会改变本理财的风险收益特征，也不会降低本理财的投资风险或提高本理财的投资收益。</w:t>
            </w:r>
          </w:p>
        </w:tc>
      </w:tr>
    </w:tbl>
    <w:p w14:paraId="37F6CC17" w14:textId="77777777" w:rsidR="001272A0" w:rsidRDefault="008E414E">
      <w:pPr>
        <w:pStyle w:val="Bodytext10"/>
        <w:spacing w:after="940" w:line="614" w:lineRule="exact"/>
        <w:ind w:firstLineChars="200" w:firstLine="520"/>
        <w:rPr>
          <w:rFonts w:ascii="楷体" w:eastAsia="楷体" w:hAnsi="楷体" w:cs="楷体"/>
          <w:sz w:val="30"/>
          <w:szCs w:val="30"/>
          <w:lang w:val="en-US" w:eastAsia="zh-CN" w:bidi="en-US"/>
        </w:rPr>
      </w:pPr>
      <w:r>
        <w:rPr>
          <w:rFonts w:ascii="楷体" w:eastAsia="楷体" w:hAnsi="楷体" w:cs="楷体" w:hint="eastAsia"/>
        </w:rPr>
        <w:t>理财产品详细信息可根据产品登记编码登陆“中国理财网”查询</w:t>
      </w:r>
      <w:r>
        <w:rPr>
          <w:rFonts w:ascii="楷体" w:eastAsia="楷体" w:hAnsi="楷体" w:cs="楷体" w:hint="eastAsia"/>
          <w:lang w:eastAsia="zh-CN"/>
        </w:rPr>
        <w:t>。</w:t>
      </w:r>
      <w:r>
        <w:rPr>
          <w:rFonts w:ascii="楷体" w:eastAsia="楷体" w:hAnsi="楷体" w:cs="楷体" w:hint="eastAsia"/>
          <w:lang w:val="en-US" w:eastAsia="zh-CN"/>
        </w:rPr>
        <w:t>若</w:t>
      </w:r>
      <w:r>
        <w:rPr>
          <w:rFonts w:ascii="楷体" w:eastAsia="楷体" w:hAnsi="楷体" w:cs="楷体" w:hint="eastAsia"/>
        </w:rPr>
        <w:t>对本次分红有相关疑问，可咨询</w:t>
      </w:r>
      <w:r>
        <w:rPr>
          <w:rFonts w:ascii="楷体" w:eastAsia="楷体" w:hAnsi="楷体" w:cs="楷体" w:hint="eastAsia"/>
          <w:lang w:val="en-US" w:eastAsia="zh-CN"/>
        </w:rPr>
        <w:t>我行</w:t>
      </w:r>
      <w:r>
        <w:rPr>
          <w:rFonts w:ascii="楷体" w:eastAsia="楷体" w:hAnsi="楷体" w:cs="楷体" w:hint="eastAsia"/>
        </w:rPr>
        <w:t>营业网点工作人员，或通过</w:t>
      </w:r>
      <w:r>
        <w:rPr>
          <w:rFonts w:ascii="楷体" w:eastAsia="楷体" w:hAnsi="楷体" w:cs="楷体" w:hint="eastAsia"/>
          <w:lang w:val="en-US" w:eastAsia="zh-CN"/>
        </w:rPr>
        <w:t>我行</w:t>
      </w:r>
      <w:r>
        <w:rPr>
          <w:rFonts w:ascii="楷体" w:eastAsia="楷体" w:hAnsi="楷体" w:cs="楷体" w:hint="eastAsia"/>
        </w:rPr>
        <w:t>官方网站</w:t>
      </w:r>
      <w:r>
        <w:rPr>
          <w:rFonts w:ascii="楷体" w:eastAsia="楷体" w:hAnsi="楷体" w:cs="楷体" w:hint="eastAsia"/>
          <w:lang w:eastAsia="zh-CN"/>
        </w:rPr>
        <w:t>（</w:t>
      </w:r>
      <w:r w:rsidR="0094356D">
        <w:rPr>
          <w:rFonts w:ascii="楷体" w:eastAsia="楷体" w:hAnsi="楷体" w:cs="楷体" w:hint="eastAsia"/>
        </w:rPr>
        <w:t>www.zjnrcb</w:t>
      </w:r>
      <w:bookmarkStart w:id="3" w:name="_GoBack"/>
      <w:bookmarkEnd w:id="3"/>
      <w:r>
        <w:rPr>
          <w:rFonts w:ascii="楷体" w:eastAsia="楷体" w:hAnsi="楷体" w:cs="楷体" w:hint="eastAsia"/>
        </w:rPr>
        <w:t>.com.cn</w:t>
      </w:r>
      <w:r>
        <w:rPr>
          <w:rFonts w:ascii="楷体" w:eastAsia="楷体" w:hAnsi="楷体" w:cs="楷体" w:hint="eastAsia"/>
          <w:lang w:eastAsia="zh-CN"/>
        </w:rPr>
        <w:t>）</w:t>
      </w:r>
      <w:r>
        <w:rPr>
          <w:rFonts w:ascii="楷体" w:eastAsia="楷体" w:hAnsi="楷体" w:cs="楷体" w:hint="eastAsia"/>
        </w:rPr>
        <w:t>查询相关信息</w:t>
      </w:r>
      <w:r>
        <w:rPr>
          <w:rFonts w:ascii="楷体" w:eastAsia="楷体" w:hAnsi="楷体" w:cs="楷体" w:hint="eastAsia"/>
          <w:lang w:eastAsia="zh-CN"/>
        </w:rPr>
        <w:t>。</w:t>
      </w:r>
    </w:p>
    <w:p w14:paraId="12006979" w14:textId="77777777" w:rsidR="001272A0" w:rsidRDefault="008E414E">
      <w:pPr>
        <w:pStyle w:val="Bodytext10"/>
        <w:spacing w:line="240" w:lineRule="auto"/>
        <w:ind w:firstLine="500"/>
        <w:rPr>
          <w:rFonts w:ascii="楷体" w:eastAsia="楷体" w:hAnsi="楷体" w:cs="楷体"/>
        </w:rPr>
      </w:pPr>
      <w:r>
        <w:rPr>
          <w:rFonts w:ascii="楷体" w:eastAsia="楷体" w:hAnsi="楷体" w:cs="楷体" w:hint="eastAsia"/>
        </w:rPr>
        <w:t>特此公告。</w:t>
      </w:r>
    </w:p>
    <w:p w14:paraId="34DAF5A3" w14:textId="77777777" w:rsidR="001272A0" w:rsidRPr="0094356D" w:rsidRDefault="001272A0">
      <w:pPr>
        <w:pStyle w:val="Bodytext10"/>
        <w:spacing w:line="240" w:lineRule="auto"/>
        <w:ind w:firstLine="500"/>
        <w:rPr>
          <w:rFonts w:ascii="楷体" w:eastAsia="楷体" w:hAnsi="楷体" w:cs="楷体"/>
          <w:color w:val="auto"/>
        </w:rPr>
      </w:pPr>
    </w:p>
    <w:p w14:paraId="4F0E4E46" w14:textId="77777777" w:rsidR="001272A0" w:rsidRPr="0094356D" w:rsidRDefault="00385E33" w:rsidP="00385E33">
      <w:pPr>
        <w:pStyle w:val="Bodytext10"/>
        <w:wordWrap w:val="0"/>
        <w:spacing w:line="240" w:lineRule="auto"/>
        <w:ind w:firstLine="500"/>
        <w:jc w:val="right"/>
        <w:rPr>
          <w:rFonts w:ascii="楷体" w:eastAsia="楷体" w:hAnsi="楷体" w:cs="楷体"/>
          <w:color w:val="auto"/>
          <w:lang w:val="en-US"/>
        </w:rPr>
      </w:pPr>
      <w:r w:rsidRPr="0094356D">
        <w:rPr>
          <w:rFonts w:ascii="楷体" w:eastAsia="楷体" w:hAnsi="楷体" w:cs="楷体" w:hint="eastAsia"/>
          <w:color w:val="auto"/>
          <w:lang w:val="en-US" w:eastAsia="zh-CN"/>
        </w:rPr>
        <w:t>浙江南浔</w:t>
      </w:r>
      <w:r w:rsidR="008E414E" w:rsidRPr="0094356D">
        <w:rPr>
          <w:rFonts w:ascii="楷体" w:eastAsia="楷体" w:hAnsi="楷体" w:cs="楷体" w:hint="eastAsia"/>
          <w:color w:val="auto"/>
          <w:lang w:val="en-US"/>
        </w:rPr>
        <w:t>农村商业银行股份有限公司</w:t>
      </w:r>
    </w:p>
    <w:p w14:paraId="72DDA805" w14:textId="77777777" w:rsidR="001272A0" w:rsidRPr="0094356D" w:rsidRDefault="001272A0">
      <w:pPr>
        <w:pStyle w:val="Bodytext10"/>
        <w:spacing w:line="240" w:lineRule="auto"/>
        <w:ind w:firstLine="500"/>
        <w:jc w:val="right"/>
        <w:rPr>
          <w:rFonts w:ascii="楷体" w:eastAsia="楷体" w:hAnsi="楷体" w:cs="楷体"/>
          <w:color w:val="auto"/>
          <w:lang w:val="en-US"/>
        </w:rPr>
      </w:pPr>
    </w:p>
    <w:p w14:paraId="3C83CACB" w14:textId="77777777" w:rsidR="001272A0" w:rsidRPr="0094356D" w:rsidRDefault="00385E33">
      <w:pPr>
        <w:pStyle w:val="Bodytext10"/>
        <w:wordWrap w:val="0"/>
        <w:spacing w:line="240" w:lineRule="auto"/>
        <w:ind w:firstLine="500"/>
        <w:jc w:val="right"/>
        <w:rPr>
          <w:rFonts w:ascii="楷体" w:eastAsia="楷体" w:hAnsi="楷体" w:cs="楷体"/>
          <w:color w:val="auto"/>
          <w:lang w:val="en-US"/>
        </w:rPr>
      </w:pPr>
      <w:r w:rsidRPr="0094356D">
        <w:rPr>
          <w:rFonts w:ascii="楷体" w:eastAsia="楷体" w:hAnsi="楷体" w:cs="楷体" w:hint="eastAsia"/>
          <w:color w:val="auto"/>
          <w:lang w:val="en-US" w:eastAsia="zh-CN"/>
        </w:rPr>
        <w:t>2022</w:t>
      </w:r>
      <w:r w:rsidR="008E414E" w:rsidRPr="0094356D">
        <w:rPr>
          <w:rFonts w:ascii="楷体" w:eastAsia="楷体" w:hAnsi="楷体" w:cs="楷体" w:hint="eastAsia"/>
          <w:color w:val="auto"/>
          <w:lang w:val="en-US"/>
        </w:rPr>
        <w:t>年</w:t>
      </w:r>
      <w:r w:rsidRPr="0094356D">
        <w:rPr>
          <w:rFonts w:ascii="楷体" w:eastAsia="楷体" w:hAnsi="楷体" w:cs="楷体" w:hint="eastAsia"/>
          <w:color w:val="auto"/>
          <w:lang w:eastAsia="zh-CN"/>
        </w:rPr>
        <w:t>5</w:t>
      </w:r>
      <w:r w:rsidR="008E414E" w:rsidRPr="0094356D">
        <w:rPr>
          <w:rFonts w:ascii="楷体" w:eastAsia="楷体" w:hAnsi="楷体" w:cs="楷体" w:hint="eastAsia"/>
          <w:color w:val="auto"/>
          <w:lang w:val="en-US"/>
        </w:rPr>
        <w:t>月</w:t>
      </w:r>
      <w:r w:rsidRPr="0094356D">
        <w:rPr>
          <w:rFonts w:ascii="楷体" w:eastAsia="楷体" w:hAnsi="楷体" w:cs="楷体" w:hint="eastAsia"/>
          <w:color w:val="auto"/>
          <w:lang w:eastAsia="zh-CN"/>
        </w:rPr>
        <w:t>11</w:t>
      </w:r>
      <w:r w:rsidR="008E414E" w:rsidRPr="0094356D">
        <w:rPr>
          <w:rFonts w:ascii="楷体" w:eastAsia="楷体" w:hAnsi="楷体" w:cs="楷体" w:hint="eastAsia"/>
          <w:color w:val="auto"/>
          <w:lang w:val="en-US"/>
        </w:rPr>
        <w:t>日</w:t>
      </w:r>
    </w:p>
    <w:p w14:paraId="270794B4" w14:textId="77777777" w:rsidR="001272A0" w:rsidRDefault="001272A0">
      <w:pPr>
        <w:pStyle w:val="Bodytext10"/>
        <w:spacing w:line="240" w:lineRule="auto"/>
        <w:ind w:firstLine="500"/>
        <w:jc w:val="right"/>
        <w:rPr>
          <w:rFonts w:ascii="楷体" w:eastAsia="楷体" w:hAnsi="楷体" w:cs="楷体"/>
          <w:lang w:val="en-US"/>
        </w:rPr>
      </w:pPr>
    </w:p>
    <w:p w14:paraId="68E097C1" w14:textId="77777777" w:rsidR="001272A0" w:rsidRDefault="001272A0">
      <w:pPr>
        <w:pStyle w:val="Bodytext10"/>
        <w:spacing w:line="240" w:lineRule="auto"/>
        <w:ind w:firstLine="500"/>
        <w:jc w:val="right"/>
        <w:rPr>
          <w:rFonts w:ascii="楷体" w:eastAsia="楷体" w:hAnsi="楷体" w:cs="楷体"/>
          <w:lang w:val="en-US"/>
        </w:rPr>
      </w:pPr>
    </w:p>
    <w:p w14:paraId="0B2AA334" w14:textId="77777777" w:rsidR="001272A0" w:rsidRDefault="001272A0" w:rsidP="00385E33">
      <w:pPr>
        <w:pStyle w:val="Bodytext10"/>
        <w:spacing w:line="240" w:lineRule="auto"/>
        <w:ind w:right="390" w:firstLine="500"/>
        <w:jc w:val="right"/>
        <w:rPr>
          <w:rFonts w:ascii="楷体" w:eastAsia="楷体" w:hAnsi="楷体" w:cs="楷体"/>
          <w:lang w:val="en-US" w:eastAsia="zh-CN"/>
        </w:rPr>
      </w:pPr>
    </w:p>
    <w:p w14:paraId="7DC3BE6E" w14:textId="77777777" w:rsidR="001272A0" w:rsidRDefault="001272A0">
      <w:pPr>
        <w:pStyle w:val="Bodytext10"/>
        <w:spacing w:line="240" w:lineRule="auto"/>
        <w:ind w:firstLine="500"/>
        <w:jc w:val="right"/>
        <w:rPr>
          <w:rFonts w:ascii="楷体" w:eastAsia="楷体" w:hAnsi="楷体" w:cs="楷体"/>
          <w:lang w:val="en-US"/>
        </w:rPr>
      </w:pPr>
    </w:p>
    <w:p w14:paraId="596D792C" w14:textId="77777777" w:rsidR="001272A0" w:rsidRDefault="001272A0" w:rsidP="00385E33">
      <w:pPr>
        <w:pStyle w:val="Bodytext10"/>
        <w:spacing w:line="240" w:lineRule="auto"/>
        <w:ind w:right="390" w:firstLine="500"/>
        <w:jc w:val="right"/>
        <w:rPr>
          <w:rFonts w:ascii="楷体" w:eastAsia="楷体" w:hAnsi="楷体" w:cs="楷体"/>
          <w:lang w:val="en-US" w:eastAsia="zh-CN"/>
        </w:rPr>
      </w:pPr>
    </w:p>
    <w:p w14:paraId="57CE6686" w14:textId="77777777" w:rsidR="001272A0" w:rsidRDefault="001272A0">
      <w:pPr>
        <w:pStyle w:val="Bodytext10"/>
        <w:spacing w:line="240" w:lineRule="auto"/>
        <w:ind w:firstLine="500"/>
        <w:jc w:val="right"/>
        <w:rPr>
          <w:rFonts w:ascii="楷体" w:eastAsia="楷体" w:hAnsi="楷体" w:cs="楷体"/>
          <w:lang w:val="en-US"/>
        </w:rPr>
      </w:pPr>
    </w:p>
    <w:p w14:paraId="243FFED8" w14:textId="77777777" w:rsidR="001272A0" w:rsidRDefault="001272A0">
      <w:pPr>
        <w:pStyle w:val="Bodytext10"/>
        <w:spacing w:line="240" w:lineRule="auto"/>
        <w:ind w:firstLine="500"/>
        <w:jc w:val="right"/>
        <w:rPr>
          <w:rFonts w:ascii="楷体" w:eastAsia="楷体" w:hAnsi="楷体" w:cs="楷体"/>
          <w:lang w:val="en-US"/>
        </w:rPr>
      </w:pPr>
    </w:p>
    <w:p w14:paraId="462067FB" w14:textId="77777777" w:rsidR="001272A0" w:rsidRDefault="001272A0">
      <w:pPr>
        <w:pStyle w:val="Bodytext10"/>
        <w:spacing w:line="240" w:lineRule="auto"/>
        <w:ind w:firstLine="500"/>
        <w:jc w:val="right"/>
        <w:rPr>
          <w:rFonts w:ascii="楷体" w:eastAsia="楷体" w:hAnsi="楷体" w:cs="楷体"/>
          <w:lang w:val="en-US"/>
        </w:rPr>
      </w:pPr>
    </w:p>
    <w:p w14:paraId="6441D4E9" w14:textId="77777777" w:rsidR="001272A0" w:rsidRDefault="001272A0">
      <w:pPr>
        <w:pStyle w:val="Bodytext10"/>
        <w:spacing w:line="240" w:lineRule="auto"/>
        <w:ind w:firstLine="500"/>
        <w:jc w:val="right"/>
        <w:rPr>
          <w:rFonts w:ascii="楷体" w:eastAsia="楷体" w:hAnsi="楷体" w:cs="楷体"/>
          <w:lang w:val="en-US"/>
        </w:rPr>
      </w:pPr>
    </w:p>
    <w:p w14:paraId="4C91C87C" w14:textId="77777777" w:rsidR="001272A0" w:rsidRDefault="001272A0">
      <w:pPr>
        <w:pStyle w:val="Bodytext10"/>
        <w:spacing w:line="240" w:lineRule="auto"/>
        <w:ind w:firstLine="500"/>
        <w:jc w:val="right"/>
        <w:rPr>
          <w:rFonts w:ascii="楷体" w:eastAsia="楷体" w:hAnsi="楷体" w:cs="楷体"/>
          <w:lang w:val="en-US"/>
        </w:rPr>
      </w:pPr>
    </w:p>
    <w:sectPr w:rsidR="001272A0" w:rsidSect="001272A0">
      <w:pgSz w:w="11900" w:h="16840"/>
      <w:pgMar w:top="1298" w:right="1738" w:bottom="1480" w:left="1762" w:header="870" w:footer="1052"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59FCE" w14:textId="77777777" w:rsidR="00315BC7" w:rsidRDefault="00315BC7"/>
  </w:endnote>
  <w:endnote w:type="continuationSeparator" w:id="0">
    <w:p w14:paraId="38C3E394" w14:textId="77777777" w:rsidR="00315BC7" w:rsidRDefault="0031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楷体">
    <w:panose1 w:val="02010609060101010101"/>
    <w:charset w:val="50"/>
    <w:family w:val="auto"/>
    <w:pitch w:val="variable"/>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50EB9" w14:textId="77777777" w:rsidR="00315BC7" w:rsidRDefault="00315BC7"/>
  </w:footnote>
  <w:footnote w:type="continuationSeparator" w:id="0">
    <w:p w14:paraId="47DB0606" w14:textId="77777777" w:rsidR="00315BC7" w:rsidRDefault="00315B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56BD6"/>
    <w:multiLevelType w:val="multilevel"/>
    <w:tmpl w:val="4E056B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D709F"/>
    <w:rsid w:val="DC7D15BE"/>
    <w:rsid w:val="000D76EF"/>
    <w:rsid w:val="001272A0"/>
    <w:rsid w:val="00135B09"/>
    <w:rsid w:val="002D7C0D"/>
    <w:rsid w:val="00315BC7"/>
    <w:rsid w:val="00385E33"/>
    <w:rsid w:val="0047649D"/>
    <w:rsid w:val="00612549"/>
    <w:rsid w:val="008E414E"/>
    <w:rsid w:val="0094356D"/>
    <w:rsid w:val="00BA64EE"/>
    <w:rsid w:val="00CD709F"/>
    <w:rsid w:val="00DB2EAC"/>
    <w:rsid w:val="00E146A8"/>
    <w:rsid w:val="17590F49"/>
    <w:rsid w:val="2A7E430E"/>
    <w:rsid w:val="37B22397"/>
    <w:rsid w:val="3FED4DE8"/>
    <w:rsid w:val="5C120DDA"/>
    <w:rsid w:val="5CC12FAA"/>
    <w:rsid w:val="696A7DE2"/>
    <w:rsid w:val="77D9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1E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2A0"/>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1272A0"/>
  </w:style>
  <w:style w:type="table" w:styleId="a4">
    <w:name w:val="Table Grid"/>
    <w:basedOn w:val="a1"/>
    <w:uiPriority w:val="39"/>
    <w:qFormat/>
    <w:rsid w:val="001272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annotation reference"/>
    <w:basedOn w:val="a0"/>
    <w:uiPriority w:val="99"/>
    <w:semiHidden/>
    <w:unhideWhenUsed/>
    <w:qFormat/>
    <w:rsid w:val="001272A0"/>
    <w:rPr>
      <w:sz w:val="21"/>
      <w:szCs w:val="21"/>
    </w:rPr>
  </w:style>
  <w:style w:type="character" w:customStyle="1" w:styleId="Heading21">
    <w:name w:val="Heading #2|1_"/>
    <w:basedOn w:val="a0"/>
    <w:link w:val="Heading210"/>
    <w:qFormat/>
    <w:rsid w:val="001272A0"/>
    <w:rPr>
      <w:rFonts w:ascii="宋体" w:eastAsia="宋体" w:hAnsi="宋体" w:cs="宋体"/>
      <w:sz w:val="36"/>
      <w:szCs w:val="36"/>
      <w:u w:val="none"/>
      <w:shd w:val="clear" w:color="auto" w:fill="auto"/>
      <w:lang w:val="zh-TW" w:eastAsia="zh-TW" w:bidi="zh-TW"/>
    </w:rPr>
  </w:style>
  <w:style w:type="paragraph" w:customStyle="1" w:styleId="Heading210">
    <w:name w:val="Heading #2|1"/>
    <w:basedOn w:val="a"/>
    <w:link w:val="Heading21"/>
    <w:qFormat/>
    <w:rsid w:val="001272A0"/>
    <w:pPr>
      <w:spacing w:line="631" w:lineRule="exact"/>
      <w:jc w:val="center"/>
      <w:outlineLvl w:val="1"/>
    </w:pPr>
    <w:rPr>
      <w:rFonts w:ascii="宋体" w:eastAsia="宋体" w:hAnsi="宋体" w:cs="宋体"/>
      <w:sz w:val="36"/>
      <w:szCs w:val="36"/>
      <w:lang w:val="zh-TW" w:eastAsia="zh-TW" w:bidi="zh-TW"/>
    </w:rPr>
  </w:style>
  <w:style w:type="character" w:customStyle="1" w:styleId="Bodytext1">
    <w:name w:val="Body text|1_"/>
    <w:basedOn w:val="a0"/>
    <w:link w:val="Bodytext10"/>
    <w:rsid w:val="001272A0"/>
    <w:rPr>
      <w:rFonts w:ascii="宋体" w:eastAsia="宋体" w:hAnsi="宋体" w:cs="宋体"/>
      <w:sz w:val="26"/>
      <w:szCs w:val="26"/>
      <w:u w:val="none"/>
      <w:shd w:val="clear" w:color="auto" w:fill="auto"/>
      <w:lang w:val="zh-TW" w:eastAsia="zh-TW" w:bidi="zh-TW"/>
    </w:rPr>
  </w:style>
  <w:style w:type="paragraph" w:customStyle="1" w:styleId="Bodytext10">
    <w:name w:val="Body text|1"/>
    <w:basedOn w:val="a"/>
    <w:link w:val="Bodytext1"/>
    <w:qFormat/>
    <w:rsid w:val="001272A0"/>
    <w:pPr>
      <w:spacing w:line="480" w:lineRule="auto"/>
      <w:ind w:firstLine="400"/>
    </w:pPr>
    <w:rPr>
      <w:rFonts w:ascii="宋体" w:eastAsia="宋体" w:hAnsi="宋体" w:cs="宋体"/>
      <w:sz w:val="26"/>
      <w:szCs w:val="26"/>
      <w:lang w:val="zh-TW" w:eastAsia="zh-TW" w:bidi="zh-TW"/>
    </w:rPr>
  </w:style>
  <w:style w:type="character" w:customStyle="1" w:styleId="Heading11">
    <w:name w:val="Heading #1|1_"/>
    <w:basedOn w:val="a0"/>
    <w:link w:val="Heading110"/>
    <w:qFormat/>
    <w:rsid w:val="001272A0"/>
    <w:rPr>
      <w:sz w:val="38"/>
      <w:szCs w:val="38"/>
      <w:u w:val="none"/>
      <w:shd w:val="clear" w:color="auto" w:fill="auto"/>
    </w:rPr>
  </w:style>
  <w:style w:type="paragraph" w:customStyle="1" w:styleId="Heading110">
    <w:name w:val="Heading #1|1"/>
    <w:basedOn w:val="a"/>
    <w:link w:val="Heading11"/>
    <w:qFormat/>
    <w:rsid w:val="001272A0"/>
    <w:pPr>
      <w:spacing w:line="630" w:lineRule="exact"/>
      <w:outlineLvl w:val="0"/>
    </w:pPr>
    <w:rPr>
      <w:sz w:val="38"/>
      <w:szCs w:val="38"/>
    </w:rPr>
  </w:style>
  <w:style w:type="paragraph" w:styleId="a6">
    <w:name w:val="header"/>
    <w:basedOn w:val="a"/>
    <w:link w:val="a7"/>
    <w:rsid w:val="00BA64EE"/>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rsid w:val="00BA64EE"/>
    <w:rPr>
      <w:rFonts w:eastAsia="Times New Roman"/>
      <w:color w:val="000000"/>
      <w:sz w:val="18"/>
      <w:szCs w:val="18"/>
      <w:lang w:eastAsia="en-US" w:bidi="en-US"/>
    </w:rPr>
  </w:style>
  <w:style w:type="paragraph" w:styleId="a8">
    <w:name w:val="footer"/>
    <w:basedOn w:val="a"/>
    <w:link w:val="a9"/>
    <w:rsid w:val="00BA64EE"/>
    <w:pPr>
      <w:tabs>
        <w:tab w:val="center" w:pos="4153"/>
        <w:tab w:val="right" w:pos="8306"/>
      </w:tabs>
      <w:snapToGrid w:val="0"/>
    </w:pPr>
    <w:rPr>
      <w:sz w:val="18"/>
      <w:szCs w:val="18"/>
    </w:rPr>
  </w:style>
  <w:style w:type="character" w:customStyle="1" w:styleId="a9">
    <w:name w:val="页脚字符"/>
    <w:basedOn w:val="a0"/>
    <w:link w:val="a8"/>
    <w:rsid w:val="00BA64EE"/>
    <w:rPr>
      <w:rFonts w:eastAsia="Times New Roman"/>
      <w:color w:val="000000"/>
      <w:sz w:val="18"/>
      <w:szCs w:val="18"/>
      <w:lang w:eastAsia="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134</Words>
  <Characters>770</Characters>
  <Application>Microsoft Macintosh Word</Application>
  <DocSecurity>0</DocSecurity>
  <Lines>6</Lines>
  <Paragraphs>1</Paragraphs>
  <ScaleCrop>false</ScaleCrop>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经远量化</dc:title>
  <dc:creator>fu</dc:creator>
  <cp:lastModifiedBy>玲 李</cp:lastModifiedBy>
  <cp:revision>8</cp:revision>
  <dcterms:created xsi:type="dcterms:W3CDTF">2022-03-17T15:53:00Z</dcterms:created>
  <dcterms:modified xsi:type="dcterms:W3CDTF">2022-05-11T06:56:00Z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795F594CA76F49A9A41EFBB935BED7AA</vt:lpwstr>
  </property>
</Properties>
</file>