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南浔农商行丰收信福2022年第49期人民币封闭净值型理财产品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805A34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:rsidR="005465B6" w:rsidRDefault="0024340D" w:rsidP="00CE0B02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南浔农商行丰收信福2022年第49期人民币封闭净值型理财产品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C1124522000048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2022-10-18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2023-10-18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25,240,000.00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[3.8%-4.1%]/年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CE0B02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3.95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2.05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CE0B02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D04B17">
        <w:trPr>
          <w:trHeight w:val="304"/>
        </w:trPr>
        <w:tc>
          <w:tcPr>
            <w:tcW w:w="3838" w:type="dxa"/>
            <w:vAlign w:val="center"/>
          </w:tcPr>
          <w:p w:rsidR="00D04B17" w:rsidRDefault="00BB6A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D04B17" w:rsidRDefault="00BB6A9A">
            <w:pPr>
              <w:jc w:val="right"/>
            </w:pPr>
            <w:r>
              <w:t>-1,881.53</w:t>
            </w:r>
          </w:p>
        </w:tc>
      </w:tr>
      <w:tr w:rsidR="00D04B17">
        <w:trPr>
          <w:trHeight w:val="304"/>
        </w:trPr>
        <w:tc>
          <w:tcPr>
            <w:tcW w:w="3838" w:type="dxa"/>
            <w:vAlign w:val="center"/>
          </w:tcPr>
          <w:p w:rsidR="00D04B17" w:rsidRDefault="00BB6A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D04B17" w:rsidRDefault="00BB6A9A">
            <w:pPr>
              <w:jc w:val="right"/>
            </w:pPr>
            <w:r>
              <w:t>980,181.24</w:t>
            </w:r>
          </w:p>
        </w:tc>
      </w:tr>
      <w:tr w:rsidR="00D04B17">
        <w:trPr>
          <w:trHeight w:val="304"/>
        </w:trPr>
        <w:tc>
          <w:tcPr>
            <w:tcW w:w="3838" w:type="dxa"/>
            <w:vAlign w:val="center"/>
          </w:tcPr>
          <w:p w:rsidR="00D04B17" w:rsidRDefault="00BB6A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D04B17" w:rsidRDefault="00BB6A9A">
            <w:pPr>
              <w:jc w:val="right"/>
            </w:pPr>
            <w:r>
              <w:t>25,757,998.47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1.0205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CE0B02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805A34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805A34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805A34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805A34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25,620,451.98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99.46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23,996,489.91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93.15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1,623,962.07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6.30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174,421.53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0.68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7,710.81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0.03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25,760,641.32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25,760,641.32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25,802,584.32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100.16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805A34" w:rsidRDefault="00805A34" w:rsidP="00805A34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</w:p>
    <w:p w:rsidR="00BE7278" w:rsidRPr="00805A34" w:rsidRDefault="00BE7278" w:rsidP="00BE7278">
      <w:pPr>
        <w:jc w:val="left"/>
        <w:rPr>
          <w:rFonts w:asciiTheme="minorEastAsia" w:eastAsiaTheme="minorEastAsia" w:hAnsiTheme="minorEastAsia"/>
          <w:sz w:val="24"/>
        </w:rPr>
      </w:pP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25,760,641.32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D04B1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rPr>
                <w:sz w:val="20"/>
              </w:rPr>
            </w:pPr>
            <w:r>
              <w:rPr>
                <w:szCs w:val="21"/>
              </w:rPr>
              <w:t>19</w:t>
            </w:r>
            <w:r>
              <w:rPr>
                <w:szCs w:val="21"/>
              </w:rPr>
              <w:t>邯纾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1,087,217.32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4.22</w:t>
            </w:r>
          </w:p>
        </w:tc>
      </w:tr>
      <w:tr w:rsidR="00D04B1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新昌物流项目</w:t>
            </w:r>
            <w:r>
              <w:rPr>
                <w:szCs w:val="21"/>
              </w:rPr>
              <w:t>NPB01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1,071,963.36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4.16</w:t>
            </w:r>
          </w:p>
        </w:tc>
      </w:tr>
      <w:tr w:rsidR="00D04B1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城发投资</w:t>
            </w:r>
            <w:r>
              <w:rPr>
                <w:szCs w:val="21"/>
              </w:rPr>
              <w:t>MTN002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1,063,616.12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4.13</w:t>
            </w:r>
          </w:p>
        </w:tc>
      </w:tr>
      <w:tr w:rsidR="00D04B1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温国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1,052,108.46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4.08</w:t>
            </w:r>
          </w:p>
        </w:tc>
      </w:tr>
      <w:tr w:rsidR="00D04B1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金阳投资</w:t>
            </w:r>
            <w:r>
              <w:rPr>
                <w:szCs w:val="21"/>
              </w:rPr>
              <w:t>MTN002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1,045,552.70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4.06</w:t>
            </w:r>
          </w:p>
        </w:tc>
      </w:tr>
      <w:tr w:rsidR="00D04B1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农业银行</w:t>
            </w:r>
            <w:r>
              <w:rPr>
                <w:szCs w:val="21"/>
              </w:rPr>
              <w:t>CD001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1,027,855.33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3.99</w:t>
            </w:r>
          </w:p>
        </w:tc>
      </w:tr>
      <w:tr w:rsidR="00D04B1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飞英</w:t>
            </w:r>
            <w:r>
              <w:rPr>
                <w:szCs w:val="21"/>
              </w:rPr>
              <w:t>3A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909,614.00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3.53</w:t>
            </w:r>
          </w:p>
        </w:tc>
      </w:tr>
      <w:tr w:rsidR="00D04B1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工商银行二级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870,248.89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3.38</w:t>
            </w:r>
          </w:p>
        </w:tc>
      </w:tr>
      <w:tr w:rsidR="00D04B1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彭泽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843,804.57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B17" w:rsidRDefault="00BB6A9A">
            <w:pPr>
              <w:jc w:val="right"/>
              <w:rPr>
                <w:rFonts w:eastAsia="Times New Roman"/>
                <w:sz w:val="20"/>
              </w:rPr>
            </w:pPr>
            <w:r>
              <w:t>3.28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G21</w:t>
            </w:r>
            <w:r w:rsidRPr="00FB6F1F">
              <w:rPr>
                <w:szCs w:val="21"/>
              </w:rPr>
              <w:t>德旅</w:t>
            </w:r>
            <w:r w:rsidRPr="00FB6F1F">
              <w:rPr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839,466.24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3.26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CE0B02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B61" w:rsidRDefault="000F5B61">
      <w:r>
        <w:separator/>
      </w:r>
    </w:p>
  </w:endnote>
  <w:endnote w:type="continuationSeparator" w:id="1">
    <w:p w:rsidR="000F5B61" w:rsidRDefault="000F5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F82D75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B61" w:rsidRDefault="000F5B61">
      <w:r>
        <w:separator/>
      </w:r>
    </w:p>
  </w:footnote>
  <w:footnote w:type="continuationSeparator" w:id="1">
    <w:p w:rsidR="000F5B61" w:rsidRDefault="000F5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5B61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5A34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B6A9A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0B02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4B17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2D75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D04B17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D04B17"/>
    <w:rPr>
      <w:vertAlign w:val="superscript"/>
    </w:rPr>
  </w:style>
  <w:style w:type="character" w:styleId="a4">
    <w:name w:val="annotation reference"/>
    <w:rsid w:val="00D04B17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D04B17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D04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D04B1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D04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D04B17"/>
    <w:pPr>
      <w:jc w:val="left"/>
    </w:pPr>
  </w:style>
  <w:style w:type="paragraph" w:styleId="aa">
    <w:name w:val="Balloon Text"/>
    <w:basedOn w:val="a"/>
    <w:rsid w:val="00D04B17"/>
    <w:rPr>
      <w:sz w:val="18"/>
      <w:szCs w:val="18"/>
    </w:rPr>
  </w:style>
  <w:style w:type="paragraph" w:styleId="ab">
    <w:name w:val="footnote text"/>
    <w:basedOn w:val="a"/>
    <w:link w:val="Char1"/>
    <w:rsid w:val="00D04B17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D04B17"/>
    <w:pPr>
      <w:shd w:val="clear" w:color="auto" w:fill="000080"/>
    </w:pPr>
  </w:style>
  <w:style w:type="paragraph" w:styleId="ad">
    <w:name w:val="annotation subject"/>
    <w:basedOn w:val="a9"/>
    <w:next w:val="a9"/>
    <w:rsid w:val="00D04B17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D04B17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D04B17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D04B17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D04B17"/>
  </w:style>
  <w:style w:type="paragraph" w:styleId="af">
    <w:name w:val="Normal (Web)"/>
    <w:basedOn w:val="a"/>
    <w:rsid w:val="00D04B1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351</Words>
  <Characters>2007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52</cp:revision>
  <cp:lastPrinted>1899-12-31T16:00:00Z</cp:lastPrinted>
  <dcterms:created xsi:type="dcterms:W3CDTF">2021-04-23T07:42:00Z</dcterms:created>
  <dcterms:modified xsi:type="dcterms:W3CDTF">2023-10-30T04:28:00Z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