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465B6" w:rsidRDefault="005465B6">
      <w:pPr>
        <w:rPr>
          <w:sz w:val="48"/>
        </w:rPr>
      </w:pPr>
    </w:p>
    <w:p w:rsidR="005465B6" w:rsidRDefault="005465B6">
      <w:pPr>
        <w:rPr>
          <w:sz w:val="48"/>
        </w:rPr>
      </w:pPr>
    </w:p>
    <w:p w:rsidR="00641758" w:rsidRPr="00AE7B09" w:rsidRDefault="00786516" w:rsidP="0028673C">
      <w:pPr>
        <w:jc w:val="center"/>
        <w:rPr>
          <w:rFonts w:ascii="宋体" w:hAnsi="宋体"/>
          <w:b/>
          <w:bCs/>
          <w:sz w:val="48"/>
          <w:szCs w:val="30"/>
        </w:rPr>
      </w:pPr>
      <w:r>
        <w:rPr>
          <w:rFonts w:ascii="宋体" w:hAnsi="宋体" w:hint="eastAsia"/>
          <w:b/>
          <w:bCs/>
          <w:sz w:val="48"/>
          <w:szCs w:val="30"/>
        </w:rPr>
        <w:t>南浔银行丰收喜悦月月赢2号定开净值型理财产品</w:t>
      </w:r>
    </w:p>
    <w:p w:rsidR="0028673C" w:rsidRPr="00C54806" w:rsidRDefault="00786516" w:rsidP="0028673C">
      <w:pPr>
        <w:jc w:val="center"/>
        <w:rPr>
          <w:rFonts w:ascii="宋体" w:hAnsi="宋体"/>
          <w:b/>
          <w:bCs/>
          <w:sz w:val="48"/>
          <w:szCs w:val="30"/>
        </w:rPr>
      </w:pPr>
      <w:r>
        <w:rPr>
          <w:rFonts w:ascii="宋体" w:hAnsi="宋体"/>
          <w:b/>
          <w:bCs/>
          <w:sz w:val="48"/>
          <w:szCs w:val="30"/>
        </w:rPr>
        <w:t>2023年第4季度</w:t>
      </w:r>
      <w:r w:rsidR="00985C6F">
        <w:rPr>
          <w:rFonts w:ascii="宋体" w:hAnsi="宋体" w:hint="eastAsia"/>
          <w:b/>
          <w:bCs/>
          <w:sz w:val="48"/>
          <w:szCs w:val="30"/>
        </w:rPr>
        <w:t>报告</w:t>
      </w:r>
    </w:p>
    <w:p w:rsidR="005465B6" w:rsidRPr="005310A6" w:rsidRDefault="005465B6">
      <w:pPr>
        <w:jc w:val="center"/>
        <w:rPr>
          <w:rFonts w:ascii="宋体" w:hAnsi="宋体"/>
          <w:b/>
          <w:bCs/>
          <w:sz w:val="28"/>
          <w:szCs w:val="30"/>
        </w:rPr>
      </w:pPr>
    </w:p>
    <w:p w:rsidR="005465B6" w:rsidRPr="00552EA5"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rsidP="00C00573">
      <w:pPr>
        <w:jc w:val="center"/>
        <w:rPr>
          <w:rFonts w:ascii="宋体" w:hAnsi="宋体"/>
          <w:sz w:val="28"/>
          <w:szCs w:val="30"/>
        </w:rPr>
      </w:pPr>
    </w:p>
    <w:p w:rsidR="00C00573" w:rsidRDefault="00C00573" w:rsidP="00C00573">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Pr="003245FC" w:rsidRDefault="0024340D">
      <w:pPr>
        <w:ind w:firstLineChars="600" w:firstLine="1687"/>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rsidR="005465B6" w:rsidRDefault="0024340D">
      <w:pPr>
        <w:ind w:firstLineChars="600" w:firstLine="1687"/>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rsidR="005465B6" w:rsidRDefault="005465B6">
      <w:pPr>
        <w:ind w:firstLineChars="600" w:firstLine="1680"/>
        <w:jc w:val="left"/>
        <w:rPr>
          <w:rFonts w:ascii="宋体" w:hAnsi="宋体"/>
          <w:sz w:val="28"/>
          <w:szCs w:val="30"/>
        </w:rPr>
      </w:pPr>
    </w:p>
    <w:p w:rsidR="0093136C" w:rsidRDefault="0093136C">
      <w:pPr>
        <w:ind w:firstLineChars="600" w:firstLine="1680"/>
        <w:jc w:val="left"/>
        <w:rPr>
          <w:rFonts w:ascii="宋体" w:hAnsi="宋体"/>
          <w:sz w:val="28"/>
          <w:szCs w:val="30"/>
        </w:rPr>
      </w:pPr>
    </w:p>
    <w:p w:rsidR="006C483B" w:rsidRDefault="006C483B">
      <w:pPr>
        <w:ind w:firstLineChars="600" w:firstLine="1680"/>
        <w:jc w:val="left"/>
        <w:rPr>
          <w:rFonts w:ascii="宋体" w:hAnsi="宋体"/>
          <w:sz w:val="28"/>
          <w:szCs w:val="30"/>
        </w:rPr>
      </w:pPr>
    </w:p>
    <w:p w:rsidR="005465B6" w:rsidRPr="0093136C" w:rsidRDefault="005465B6" w:rsidP="0093136C">
      <w:pPr>
        <w:rPr>
          <w:rFonts w:ascii="宋体" w:hAnsi="宋体"/>
          <w:sz w:val="28"/>
          <w:szCs w:val="30"/>
        </w:rPr>
      </w:pPr>
    </w:p>
    <w:p w:rsidR="00BF6960" w:rsidRDefault="00BF6960" w:rsidP="00BF6960">
      <w:pPr>
        <w:jc w:val="center"/>
        <w:rPr>
          <w:rFonts w:ascii="宋体" w:hAnsi="宋体"/>
          <w:b/>
          <w:bCs/>
          <w:sz w:val="28"/>
          <w:szCs w:val="30"/>
        </w:rPr>
      </w:pPr>
    </w:p>
    <w:p w:rsidR="00BF6960" w:rsidRDefault="00BF6960" w:rsidP="00BF6960">
      <w:pPr>
        <w:jc w:val="center"/>
        <w:rPr>
          <w:rFonts w:ascii="宋体" w:hAnsi="宋体"/>
          <w:b/>
          <w:bCs/>
          <w:sz w:val="28"/>
          <w:szCs w:val="30"/>
        </w:rPr>
      </w:pPr>
      <w:r>
        <w:rPr>
          <w:rFonts w:ascii="宋体" w:hAnsi="宋体" w:hint="eastAsia"/>
          <w:b/>
          <w:bCs/>
          <w:sz w:val="28"/>
          <w:szCs w:val="30"/>
        </w:rPr>
        <w:t>重要提示</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w:t>
      </w:r>
      <w:proofErr w:type="gramStart"/>
      <w:r>
        <w:rPr>
          <w:rFonts w:ascii="宋体" w:hAnsi="宋体" w:hint="eastAsia"/>
          <w:szCs w:val="21"/>
        </w:rPr>
        <w:t>作出</w:t>
      </w:r>
      <w:proofErr w:type="gramEnd"/>
      <w:r>
        <w:rPr>
          <w:rFonts w:ascii="宋体" w:hAnsi="宋体" w:hint="eastAsia"/>
          <w:szCs w:val="21"/>
        </w:rPr>
        <w:t>投资决策前应仔细阅读本产品的发行文件。</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2023-10-01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2023-12-31</w:t>
      </w:r>
      <w:r>
        <w:rPr>
          <w:rFonts w:ascii="宋体" w:hAnsi="宋体"/>
          <w:szCs w:val="21"/>
        </w:rPr>
        <w:t>止。</w:t>
      </w:r>
    </w:p>
    <w:p w:rsidR="005465B6" w:rsidRDefault="0024340D" w:rsidP="00C244B2">
      <w:pPr>
        <w:pStyle w:val="XBRLTitle1"/>
      </w:pPr>
      <w:r>
        <w:rPr>
          <w:rFonts w:hint="eastAsia"/>
          <w:lang w:eastAsia="zh-CN"/>
        </w:rPr>
        <w:t>产品</w:t>
      </w:r>
      <w:proofErr w:type="spellStart"/>
      <w:r w:rsidR="0082723D" w:rsidRPr="0082723D">
        <w:rPr>
          <w:rFonts w:hint="eastAsia"/>
        </w:rPr>
        <w:t>基本情况</w:t>
      </w:r>
      <w:proofErr w:type="spellEnd"/>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A80900" w:rsidTr="00C34D32">
        <w:trPr>
          <w:trHeight w:val="304"/>
        </w:trPr>
        <w:tc>
          <w:tcPr>
            <w:tcW w:w="3838" w:type="dxa"/>
            <w:vAlign w:val="center"/>
          </w:tcPr>
          <w:p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rsidR="00A80900" w:rsidRPr="00A80900" w:rsidRDefault="00A80900" w:rsidP="00D7572D">
            <w:pPr>
              <w:jc w:val="left"/>
              <w:rPr>
                <w:rFonts w:ascii="宋体" w:hAnsi="宋体"/>
                <w:b/>
              </w:rPr>
            </w:pPr>
            <w:r w:rsidRPr="00A80900">
              <w:rPr>
                <w:rFonts w:ascii="宋体" w:hAnsi="宋体" w:hint="eastAsia"/>
                <w:b/>
              </w:rPr>
              <w:t>信息</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rsidR="004E5C17" w:rsidRDefault="004E5C17" w:rsidP="004E5C17">
            <w:pPr>
              <w:jc w:val="left"/>
              <w:rPr>
                <w:rFonts w:ascii="宋体" w:hAnsi="宋体"/>
              </w:rPr>
            </w:pPr>
            <w:r>
              <w:rPr>
                <w:rFonts w:ascii="宋体" w:hAnsi="宋体" w:hint="eastAsia"/>
              </w:rPr>
              <w:t>南浔银行丰收喜悦月月赢2号定开净值型理财产品</w:t>
            </w:r>
          </w:p>
        </w:tc>
      </w:tr>
      <w:tr w:rsidR="004E5C17" w:rsidTr="00AD6DD4">
        <w:trPr>
          <w:trHeight w:val="304"/>
        </w:trPr>
        <w:tc>
          <w:tcPr>
            <w:tcW w:w="3838" w:type="dxa"/>
            <w:vAlign w:val="center"/>
          </w:tcPr>
          <w:p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rsidR="004E5C17" w:rsidRDefault="004E5C17" w:rsidP="004E5C17">
            <w:pPr>
              <w:jc w:val="left"/>
              <w:rPr>
                <w:rFonts w:ascii="宋体" w:hAnsi="宋体"/>
              </w:rPr>
            </w:pPr>
            <w:r>
              <w:rPr>
                <w:rFonts w:ascii="宋体" w:hAnsi="宋体"/>
              </w:rPr>
              <w:t>C1124521000059</w:t>
            </w:r>
          </w:p>
        </w:tc>
      </w:tr>
      <w:tr w:rsidR="004E5C17" w:rsidTr="00AD6DD4">
        <w:trPr>
          <w:trHeight w:val="304"/>
        </w:trPr>
        <w:tc>
          <w:tcPr>
            <w:tcW w:w="3838" w:type="dxa"/>
            <w:vAlign w:val="center"/>
          </w:tcPr>
          <w:p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rsidR="004E5C17" w:rsidRDefault="004E5C17" w:rsidP="004E5C17">
            <w:pPr>
              <w:jc w:val="left"/>
              <w:rPr>
                <w:rFonts w:ascii="宋体" w:hAnsi="宋体"/>
              </w:rPr>
            </w:pPr>
            <w:r>
              <w:rPr>
                <w:rFonts w:ascii="宋体" w:hAnsi="宋体" w:hint="eastAsia"/>
              </w:rPr>
              <w:t>浙江南浔农村商业银行股份有限公司</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rsidR="004E5C17" w:rsidRDefault="004E5C17" w:rsidP="004E5C17">
            <w:pPr>
              <w:jc w:val="left"/>
              <w:rPr>
                <w:rFonts w:ascii="宋体" w:hAnsi="宋体"/>
              </w:rPr>
            </w:pPr>
            <w:r w:rsidRPr="005310A6">
              <w:rPr>
                <w:rFonts w:ascii="宋体" w:hAnsi="宋体"/>
              </w:rPr>
              <w:t>招商银行股份有限公司杭州分行</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rsidR="004E5C17" w:rsidRDefault="004E5C17" w:rsidP="004E5C17">
            <w:pPr>
              <w:jc w:val="left"/>
              <w:rPr>
                <w:rFonts w:ascii="宋体" w:hAnsi="宋体"/>
              </w:rPr>
            </w:pPr>
            <w:r>
              <w:rPr>
                <w:rFonts w:ascii="宋体" w:hAnsi="宋体"/>
              </w:rPr>
              <w:t>公募开放式净值型</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rsidR="004E5C17" w:rsidRDefault="004E5C17" w:rsidP="004E5C17">
            <w:pPr>
              <w:jc w:val="left"/>
              <w:rPr>
                <w:rFonts w:ascii="宋体" w:hAnsi="宋体"/>
              </w:rPr>
            </w:pPr>
            <w:r>
              <w:rPr>
                <w:rFonts w:ascii="宋体" w:hAnsi="宋体" w:hint="eastAsia"/>
              </w:rPr>
              <w:t>2021-10-27</w:t>
            </w:r>
          </w:p>
        </w:tc>
      </w:tr>
      <w:tr w:rsidR="004E5C17" w:rsidTr="00AD6DD4">
        <w:trPr>
          <w:trHeight w:val="304"/>
        </w:trPr>
        <w:tc>
          <w:tcPr>
            <w:tcW w:w="3838" w:type="dxa"/>
            <w:vAlign w:val="center"/>
          </w:tcPr>
          <w:p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rsidR="004E5C17" w:rsidRDefault="004E5C17" w:rsidP="004E5C17">
            <w:pPr>
              <w:jc w:val="left"/>
              <w:rPr>
                <w:rFonts w:ascii="宋体" w:hAnsi="宋体"/>
              </w:rPr>
            </w:pPr>
            <w:r>
              <w:rPr>
                <w:rFonts w:ascii="宋体" w:hAnsi="宋体" w:hint="eastAsia"/>
              </w:rPr>
              <w:t>2031-10-27</w:t>
            </w:r>
          </w:p>
        </w:tc>
      </w:tr>
      <w:tr w:rsidR="004E5C17" w:rsidTr="00AD6DD4">
        <w:trPr>
          <w:trHeight w:val="321"/>
        </w:trPr>
        <w:tc>
          <w:tcPr>
            <w:tcW w:w="3838" w:type="dxa"/>
            <w:vAlign w:val="center"/>
          </w:tcPr>
          <w:p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rsidR="004E5C17" w:rsidRDefault="004E5C17" w:rsidP="004E5C17">
            <w:pPr>
              <w:jc w:val="left"/>
              <w:rPr>
                <w:rFonts w:ascii="宋体" w:hAnsi="宋体"/>
              </w:rPr>
            </w:pPr>
            <w:bookmarkStart w:id="0" w:name="OLE_LINK1"/>
            <w:r>
              <w:rPr>
                <w:rFonts w:ascii="宋体" w:hAnsi="宋体" w:hint="eastAsia"/>
              </w:rPr>
              <w:t>36,260,000.00</w:t>
            </w:r>
            <w:bookmarkEnd w:id="0"/>
          </w:p>
        </w:tc>
      </w:tr>
      <w:tr w:rsidR="004E5C17" w:rsidTr="00AD6DD4">
        <w:trPr>
          <w:trHeight w:val="304"/>
        </w:trPr>
        <w:tc>
          <w:tcPr>
            <w:tcW w:w="3838" w:type="dxa"/>
            <w:vAlign w:val="center"/>
          </w:tcPr>
          <w:p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rsidR="004E5C17" w:rsidRPr="00D7572D" w:rsidRDefault="004E5C17" w:rsidP="004E5C17">
            <w:pPr>
              <w:jc w:val="left"/>
              <w:rPr>
                <w:rFonts w:ascii="宋体" w:hAnsi="宋体"/>
              </w:rPr>
            </w:pPr>
            <w:r>
              <w:rPr>
                <w:rFonts w:ascii="宋体" w:hAnsi="宋体"/>
              </w:rPr>
              <w:t>[3.1%-3.9%]/年</w:t>
            </w:r>
          </w:p>
        </w:tc>
      </w:tr>
      <w:tr w:rsidR="004E5C17" w:rsidTr="00AD6DD4">
        <w:trPr>
          <w:trHeight w:val="304"/>
        </w:trPr>
        <w:tc>
          <w:tcPr>
            <w:tcW w:w="3838" w:type="dxa"/>
            <w:vAlign w:val="center"/>
          </w:tcPr>
          <w:p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rsidR="004E5C17" w:rsidRPr="00D7572D" w:rsidRDefault="004E5C17" w:rsidP="004E5C17">
            <w:pPr>
              <w:jc w:val="left"/>
              <w:rPr>
                <w:rFonts w:ascii="宋体" w:hAnsi="宋体"/>
              </w:rPr>
            </w:pPr>
            <w:r>
              <w:rPr>
                <w:rFonts w:ascii="宋体" w:hAnsi="宋体"/>
              </w:rPr>
              <w:t>市值法</w:t>
            </w:r>
          </w:p>
        </w:tc>
      </w:tr>
    </w:tbl>
    <w:p w:rsidR="00B91227" w:rsidRPr="00B91227" w:rsidRDefault="0024340D" w:rsidP="00B91227">
      <w:pPr>
        <w:pStyle w:val="XBRLTitle1"/>
        <w:rPr>
          <w:lang w:eastAsia="zh-CN"/>
        </w:rPr>
      </w:pPr>
      <w:proofErr w:type="spellStart"/>
      <w:r>
        <w:rPr>
          <w:rFonts w:hint="eastAsia"/>
        </w:rPr>
        <w:t>产品</w:t>
      </w:r>
      <w:r>
        <w:rPr>
          <w:rFonts w:hint="eastAsia"/>
          <w:lang w:eastAsia="zh-CN"/>
        </w:rPr>
        <w:t>收益</w:t>
      </w:r>
      <w:r w:rsidR="0082723D" w:rsidRPr="0082723D">
        <w:rPr>
          <w:rFonts w:hint="eastAsia"/>
        </w:rPr>
        <w:t>表现</w:t>
      </w:r>
      <w:proofErr w:type="spellEnd"/>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3"/>
        <w:gridCol w:w="5103"/>
      </w:tblGrid>
      <w:tr w:rsidR="000811DB" w:rsidTr="006876F4">
        <w:trPr>
          <w:trHeight w:val="766"/>
        </w:trPr>
        <w:tc>
          <w:tcPr>
            <w:tcW w:w="3853" w:type="dxa"/>
            <w:shd w:val="clear" w:color="auto" w:fill="D9D9D9"/>
            <w:vAlign w:val="center"/>
          </w:tcPr>
          <w:p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rsidTr="006876F4">
        <w:trPr>
          <w:trHeight w:val="556"/>
        </w:trPr>
        <w:tc>
          <w:tcPr>
            <w:tcW w:w="3853" w:type="dxa"/>
            <w:vAlign w:val="center"/>
          </w:tcPr>
          <w:p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2023-10-01</w:t>
            </w:r>
            <w:r w:rsidR="00761A28">
              <w:rPr>
                <w:rFonts w:ascii="宋体" w:hAnsi="宋体" w:hint="eastAsia"/>
              </w:rPr>
              <w:t>至</w:t>
            </w:r>
            <w:r w:rsidR="00761A28" w:rsidRPr="00D76EC7">
              <w:rPr>
                <w:rFonts w:ascii="宋体" w:hAnsi="宋体"/>
              </w:rPr>
              <w:t>2023-12-31</w:t>
            </w:r>
            <w:r w:rsidR="00761A28">
              <w:rPr>
                <w:rFonts w:ascii="宋体" w:hAnsi="宋体" w:hint="eastAsia"/>
              </w:rPr>
              <w:t>）</w:t>
            </w:r>
          </w:p>
        </w:tc>
        <w:tc>
          <w:tcPr>
            <w:tcW w:w="5103" w:type="dxa"/>
            <w:vAlign w:val="center"/>
          </w:tcPr>
          <w:p w:rsidR="000811DB" w:rsidRPr="00A2617B" w:rsidRDefault="00037456" w:rsidP="00D31FD3">
            <w:pPr>
              <w:jc w:val="right"/>
            </w:pPr>
            <w:r w:rsidRPr="00A2617B">
              <w:t>0.63</w:t>
            </w:r>
          </w:p>
        </w:tc>
      </w:tr>
      <w:tr w:rsidR="006876F4" w:rsidTr="006876F4">
        <w:trPr>
          <w:trHeight w:val="556"/>
        </w:trPr>
        <w:tc>
          <w:tcPr>
            <w:tcW w:w="3853" w:type="dxa"/>
            <w:vAlign w:val="center"/>
          </w:tcPr>
          <w:p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w:t>
            </w:r>
            <w:proofErr w:type="gramStart"/>
            <w:r>
              <w:rPr>
                <w:rFonts w:ascii="宋体" w:hAnsi="宋体" w:hint="eastAsia"/>
              </w:rPr>
              <w:t>日</w:t>
            </w:r>
            <w:r w:rsidRPr="00583550">
              <w:rPr>
                <w:rFonts w:ascii="宋体" w:hAnsi="宋体" w:hint="eastAsia"/>
              </w:rPr>
              <w:t>至今</w:t>
            </w:r>
            <w:proofErr w:type="gramEnd"/>
          </w:p>
        </w:tc>
        <w:tc>
          <w:tcPr>
            <w:tcW w:w="5103" w:type="dxa"/>
            <w:vAlign w:val="center"/>
          </w:tcPr>
          <w:p w:rsidR="006876F4" w:rsidRPr="00BD70E0" w:rsidRDefault="00037456" w:rsidP="006876F4">
            <w:pPr>
              <w:jc w:val="right"/>
            </w:pPr>
            <w:r w:rsidRPr="00BD70E0">
              <w:rPr>
                <w:rFonts w:hint="eastAsia"/>
              </w:rPr>
              <w:t>7.16</w:t>
            </w:r>
            <w:bookmarkStart w:id="1" w:name="OLE_LINK4"/>
            <w:bookmarkStart w:id="2" w:name="OLE_LINK7"/>
            <w:bookmarkEnd w:id="1"/>
            <w:bookmarkEnd w:id="2"/>
          </w:p>
        </w:tc>
      </w:tr>
    </w:tbl>
    <w:p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rsidR="006E2B12" w:rsidRDefault="006E2B12" w:rsidP="00C244B2">
      <w:pPr>
        <w:pStyle w:val="XBRLTitle1"/>
      </w:pPr>
      <w:proofErr w:type="spellStart"/>
      <w:r w:rsidRPr="006E2B12">
        <w:rPr>
          <w:rFonts w:hint="eastAsia"/>
        </w:rPr>
        <w:t>主要财务指标</w:t>
      </w:r>
      <w:proofErr w:type="spellEnd"/>
    </w:p>
    <w:p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6955BF" w:rsidTr="00F0048F">
        <w:trPr>
          <w:trHeight w:val="708"/>
        </w:trPr>
        <w:tc>
          <w:tcPr>
            <w:tcW w:w="3838" w:type="dxa"/>
            <w:shd w:val="clear" w:color="auto" w:fill="D9D9D9"/>
            <w:vAlign w:val="center"/>
          </w:tcPr>
          <w:p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rsidR="006955BF" w:rsidRPr="006E2B12" w:rsidRDefault="006955BF" w:rsidP="006955BF">
            <w:pPr>
              <w:jc w:val="left"/>
              <w:rPr>
                <w:b/>
              </w:rPr>
            </w:pPr>
            <w:r w:rsidRPr="0096288A">
              <w:rPr>
                <w:b/>
              </w:rPr>
              <w:t>2023-10-01</w:t>
            </w:r>
            <w:r w:rsidRPr="006E2B12">
              <w:rPr>
                <w:rFonts w:hint="eastAsia"/>
                <w:b/>
              </w:rPr>
              <w:t>至</w:t>
            </w:r>
            <w:r w:rsidRPr="006E2B12">
              <w:rPr>
                <w:rFonts w:hint="eastAsia"/>
                <w:b/>
              </w:rPr>
              <w:t xml:space="preserve"> </w:t>
            </w:r>
            <w:r w:rsidRPr="0096288A">
              <w:rPr>
                <w:b/>
              </w:rPr>
              <w:t>2023-12-31</w:t>
            </w:r>
          </w:p>
        </w:tc>
      </w:tr>
      <w:tr w:rsidR="009648DB">
        <w:trPr>
          <w:trHeight w:val="304"/>
        </w:trPr>
        <w:tc>
          <w:tcPr>
            <w:tcW w:w="3838" w:type="dxa"/>
            <w:vAlign w:val="center"/>
          </w:tcPr>
          <w:p w:rsidR="009648DB" w:rsidRDefault="00E2023E">
            <w:pPr>
              <w:rPr>
                <w:rFonts w:ascii="宋体" w:hAnsi="宋体"/>
              </w:rPr>
            </w:pPr>
            <w:r>
              <w:rPr>
                <w:rFonts w:ascii="宋体" w:hAnsi="宋体" w:hint="eastAsia"/>
                <w:szCs w:val="21"/>
              </w:rPr>
              <w:t>本期已实现收益</w:t>
            </w:r>
          </w:p>
        </w:tc>
        <w:tc>
          <w:tcPr>
            <w:tcW w:w="5027" w:type="dxa"/>
            <w:vAlign w:val="center"/>
          </w:tcPr>
          <w:p w:rsidR="009648DB" w:rsidRDefault="00E2023E">
            <w:pPr>
              <w:jc w:val="right"/>
            </w:pPr>
            <w:r>
              <w:t>172,389.51</w:t>
            </w:r>
          </w:p>
        </w:tc>
      </w:tr>
      <w:tr w:rsidR="009648DB">
        <w:trPr>
          <w:trHeight w:val="304"/>
        </w:trPr>
        <w:tc>
          <w:tcPr>
            <w:tcW w:w="3838" w:type="dxa"/>
            <w:vAlign w:val="center"/>
          </w:tcPr>
          <w:p w:rsidR="009648DB" w:rsidRDefault="00E2023E">
            <w:pPr>
              <w:rPr>
                <w:rFonts w:ascii="宋体" w:hAnsi="宋体"/>
              </w:rPr>
            </w:pPr>
            <w:r>
              <w:rPr>
                <w:rFonts w:ascii="宋体" w:hAnsi="宋体" w:hint="eastAsia"/>
                <w:szCs w:val="21"/>
              </w:rPr>
              <w:t>本期利润</w:t>
            </w:r>
          </w:p>
        </w:tc>
        <w:tc>
          <w:tcPr>
            <w:tcW w:w="5027" w:type="dxa"/>
            <w:vAlign w:val="center"/>
          </w:tcPr>
          <w:p w:rsidR="009648DB" w:rsidRDefault="00E2023E">
            <w:pPr>
              <w:jc w:val="right"/>
            </w:pPr>
            <w:r>
              <w:t>217,971.51</w:t>
            </w:r>
          </w:p>
        </w:tc>
      </w:tr>
      <w:tr w:rsidR="009648DB">
        <w:trPr>
          <w:trHeight w:val="304"/>
        </w:trPr>
        <w:tc>
          <w:tcPr>
            <w:tcW w:w="3838" w:type="dxa"/>
            <w:vAlign w:val="center"/>
          </w:tcPr>
          <w:p w:rsidR="009648DB" w:rsidRDefault="00E2023E">
            <w:pPr>
              <w:rPr>
                <w:rFonts w:ascii="宋体" w:hAnsi="宋体"/>
              </w:rPr>
            </w:pPr>
            <w:r>
              <w:rPr>
                <w:rFonts w:ascii="宋体" w:hAnsi="宋体" w:hint="eastAsia"/>
                <w:szCs w:val="21"/>
              </w:rPr>
              <w:t>期末产品资产净值</w:t>
            </w:r>
          </w:p>
        </w:tc>
        <w:tc>
          <w:tcPr>
            <w:tcW w:w="5027" w:type="dxa"/>
            <w:vAlign w:val="center"/>
          </w:tcPr>
          <w:p w:rsidR="009648DB" w:rsidRDefault="00E2023E">
            <w:pPr>
              <w:jc w:val="right"/>
            </w:pPr>
            <w:r>
              <w:t>36,328,328.14</w:t>
            </w:r>
          </w:p>
        </w:tc>
      </w:tr>
      <w:tr w:rsidR="00664F5A">
        <w:trPr>
          <w:trHeight w:val="304"/>
        </w:trPr>
        <w:tc>
          <w:tcPr>
            <w:tcW w:w="3838" w:type="dxa"/>
            <w:vAlign w:val="center"/>
          </w:tcPr>
          <w:p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rsidR="00664F5A" w:rsidRPr="00BD70E0" w:rsidRDefault="00664F5A" w:rsidP="00664F5A">
            <w:pPr>
              <w:jc w:val="right"/>
            </w:pPr>
            <w:r w:rsidRPr="00BD70E0">
              <w:t>1.0019</w:t>
            </w:r>
          </w:p>
        </w:tc>
      </w:tr>
    </w:tbl>
    <w:p w:rsidR="00664F5A" w:rsidRDefault="00664F5A" w:rsidP="00664F5A">
      <w:pPr>
        <w:tabs>
          <w:tab w:val="left" w:pos="3135"/>
        </w:tabs>
        <w:ind w:leftChars="200" w:left="420"/>
      </w:pPr>
    </w:p>
    <w:p w:rsidR="001C4ACD" w:rsidRDefault="001C4ACD" w:rsidP="00667384">
      <w:pPr>
        <w:pStyle w:val="XBRLTitle1"/>
      </w:pPr>
      <w:r w:rsidRPr="001C4ACD">
        <w:rPr>
          <w:rFonts w:hint="eastAsia"/>
        </w:rPr>
        <w:t>投资组合情况</w:t>
      </w:r>
      <w:r w:rsidR="00A97609">
        <w:rPr>
          <w:rFonts w:hint="eastAsia"/>
        </w:rPr>
        <w:t>及</w:t>
      </w:r>
      <w:r w:rsidR="00A97609">
        <w:t>流动性风险分析</w:t>
      </w:r>
    </w:p>
    <w:p w:rsidR="00487E77" w:rsidRPr="00487E77" w:rsidRDefault="00487E77" w:rsidP="00487E77">
      <w:pPr>
        <w:pStyle w:val="af3"/>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rsidR="00487E77" w:rsidRPr="00487E77" w:rsidRDefault="00487E77" w:rsidP="00487E77">
      <w:pPr>
        <w:pStyle w:val="af3"/>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rsidR="00487E77" w:rsidRPr="00487E77" w:rsidRDefault="00487E77" w:rsidP="00487E77">
      <w:pPr>
        <w:pStyle w:val="af3"/>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rsidR="00487E77" w:rsidRPr="00487E77" w:rsidRDefault="00487E77" w:rsidP="00487E77">
      <w:pPr>
        <w:pStyle w:val="af3"/>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rsidR="0047019A" w:rsidRPr="007B5B14" w:rsidRDefault="001C4ACD" w:rsidP="0047019A">
      <w:pPr>
        <w:pStyle w:val="XBRLTitle2"/>
        <w:spacing w:before="156" w:after="156"/>
      </w:pPr>
      <w:proofErr w:type="spellStart"/>
      <w:r w:rsidRPr="0047019A">
        <w:rPr>
          <w:rFonts w:hint="eastAsia"/>
          <w:b w:val="0"/>
        </w:rPr>
        <w:t>期末资产组合情况</w:t>
      </w:r>
      <w:proofErr w:type="spellEnd"/>
    </w:p>
    <w:p w:rsidR="004C689C" w:rsidRDefault="004C689C" w:rsidP="003D4200">
      <w:pPr>
        <w:jc w:val="right"/>
      </w:pPr>
    </w:p>
    <w:p w:rsidR="004C689C" w:rsidRDefault="004C689C" w:rsidP="003D4200">
      <w:pPr>
        <w:jc w:val="right"/>
      </w:pPr>
    </w:p>
    <w:p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017B7D" w:rsidRPr="00762F4A" w:rsidTr="00017B7D">
        <w:trPr>
          <w:trHeight w:val="692"/>
          <w:jc w:val="center"/>
        </w:trPr>
        <w:tc>
          <w:tcPr>
            <w:tcW w:w="611"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rsidTr="00447A4D">
        <w:trPr>
          <w:trHeight w:val="692"/>
          <w:jc w:val="center"/>
        </w:trPr>
        <w:tc>
          <w:tcPr>
            <w:tcW w:w="611" w:type="dxa"/>
            <w:vMerge/>
            <w:shd w:val="clear" w:color="auto" w:fill="D9D9D9"/>
            <w:vAlign w:val="center"/>
          </w:tcPr>
          <w:p w:rsidR="00CC5AAE" w:rsidRPr="00762F4A" w:rsidRDefault="00CC5AAE" w:rsidP="00CC5AAE">
            <w:pPr>
              <w:jc w:val="center"/>
              <w:rPr>
                <w:rFonts w:ascii="宋体" w:hAnsi="宋体"/>
                <w:b/>
                <w:szCs w:val="21"/>
              </w:rPr>
            </w:pPr>
          </w:p>
        </w:tc>
        <w:tc>
          <w:tcPr>
            <w:tcW w:w="1447" w:type="dxa"/>
            <w:vMerge/>
            <w:shd w:val="clear" w:color="auto" w:fill="D9D9D9"/>
            <w:vAlign w:val="center"/>
          </w:tcPr>
          <w:p w:rsidR="00CC5AAE" w:rsidRPr="00762F4A" w:rsidRDefault="00CC5AAE" w:rsidP="00CC5AAE">
            <w:pPr>
              <w:jc w:val="center"/>
              <w:rPr>
                <w:rFonts w:ascii="宋体" w:hAnsi="宋体"/>
                <w:b/>
                <w:szCs w:val="21"/>
              </w:rPr>
            </w:pPr>
          </w:p>
        </w:tc>
        <w:tc>
          <w:tcPr>
            <w:tcW w:w="1697"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3,931,995.79</w:t>
            </w:r>
          </w:p>
        </w:tc>
        <w:tc>
          <w:tcPr>
            <w:tcW w:w="1705" w:type="dxa"/>
            <w:vAlign w:val="center"/>
          </w:tcPr>
          <w:p w:rsidR="00E71726" w:rsidRPr="00BD70E0" w:rsidRDefault="00E71726" w:rsidP="00E71726">
            <w:pPr>
              <w:jc w:val="right"/>
            </w:pPr>
            <w:r w:rsidRPr="00BD70E0">
              <w:t>10.82</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15,800,457.45</w:t>
            </w:r>
          </w:p>
        </w:tc>
        <w:tc>
          <w:tcPr>
            <w:tcW w:w="1705" w:type="dxa"/>
            <w:vAlign w:val="center"/>
          </w:tcPr>
          <w:p w:rsidR="00E71726" w:rsidRPr="00BD70E0" w:rsidRDefault="00E71726" w:rsidP="00E71726">
            <w:pPr>
              <w:jc w:val="right"/>
            </w:pPr>
            <w:r w:rsidRPr="00BD70E0">
              <w:t>43.48</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15,800,457.45</w:t>
            </w:r>
          </w:p>
        </w:tc>
        <w:tc>
          <w:tcPr>
            <w:tcW w:w="1705" w:type="dxa"/>
            <w:vAlign w:val="center"/>
          </w:tcPr>
          <w:p w:rsidR="00E71726" w:rsidRPr="00BD70E0" w:rsidRDefault="00E71726" w:rsidP="00E71726">
            <w:pPr>
              <w:jc w:val="right"/>
            </w:pPr>
            <w:r w:rsidRPr="00BD70E0">
              <w:t>43.48</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w:t>
            </w:r>
            <w:proofErr w:type="gramStart"/>
            <w:r w:rsidRPr="00FC51A1">
              <w:rPr>
                <w:rFonts w:ascii="宋体" w:hAnsi="宋体" w:cs="宋体" w:hint="eastAsia"/>
                <w:kern w:val="0"/>
                <w:sz w:val="22"/>
                <w:szCs w:val="22"/>
              </w:rPr>
              <w:t>品投资</w:t>
            </w:r>
            <w:proofErr w:type="gramEnd"/>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16,319,289.79</w:t>
            </w:r>
          </w:p>
        </w:tc>
        <w:tc>
          <w:tcPr>
            <w:tcW w:w="1705" w:type="dxa"/>
            <w:vAlign w:val="center"/>
          </w:tcPr>
          <w:p w:rsidR="00E71726" w:rsidRPr="00BD70E0" w:rsidRDefault="00E71726" w:rsidP="00E71726">
            <w:pPr>
              <w:jc w:val="right"/>
            </w:pPr>
            <w:r w:rsidRPr="00BD70E0">
              <w:t>44.91</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rsidR="00E71726" w:rsidRPr="00BD70E0" w:rsidRDefault="00E71726" w:rsidP="00E71726">
            <w:pPr>
              <w:jc w:val="right"/>
            </w:pPr>
            <w:r w:rsidRPr="00BD70E0">
              <w:lastRenderedPageBreak/>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313,504.20</w:t>
            </w:r>
          </w:p>
        </w:tc>
        <w:tc>
          <w:tcPr>
            <w:tcW w:w="1705" w:type="dxa"/>
            <w:vAlign w:val="center"/>
          </w:tcPr>
          <w:p w:rsidR="00E71726" w:rsidRPr="00BD70E0" w:rsidRDefault="00E71726" w:rsidP="00E71726">
            <w:pPr>
              <w:jc w:val="right"/>
            </w:pPr>
            <w:r w:rsidRPr="00BD70E0">
              <w:t>0.86</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rsidR="00E71726" w:rsidRDefault="00E71726" w:rsidP="00E71726">
            <w:pPr>
              <w:widowControl/>
              <w:rPr>
                <w:rFonts w:ascii="宋体" w:hAnsi="宋体" w:cs="宋体"/>
                <w:kern w:val="0"/>
                <w:sz w:val="22"/>
                <w:szCs w:val="22"/>
              </w:rPr>
            </w:pPr>
            <w:proofErr w:type="gramStart"/>
            <w:r>
              <w:rPr>
                <w:rFonts w:ascii="宋体" w:hAnsi="宋体" w:cs="宋体" w:hint="eastAsia"/>
                <w:kern w:val="0"/>
                <w:sz w:val="22"/>
                <w:szCs w:val="22"/>
              </w:rPr>
              <w:t>资管</w:t>
            </w:r>
            <w:r>
              <w:rPr>
                <w:rFonts w:ascii="宋体" w:hAnsi="宋体" w:cs="宋体"/>
                <w:kern w:val="0"/>
                <w:sz w:val="22"/>
                <w:szCs w:val="22"/>
              </w:rPr>
              <w:t>产品</w:t>
            </w:r>
            <w:proofErr w:type="gramEnd"/>
          </w:p>
        </w:tc>
        <w:tc>
          <w:tcPr>
            <w:tcW w:w="1697" w:type="dxa"/>
            <w:shd w:val="clear" w:color="auto" w:fill="auto"/>
            <w:vAlign w:val="center"/>
          </w:tcPr>
          <w:p w:rsidR="00E71726" w:rsidRPr="00BD70E0" w:rsidRDefault="00E71726" w:rsidP="00E71726">
            <w:pPr>
              <w:jc w:val="right"/>
            </w:pPr>
            <w:r w:rsidRPr="00BD70E0">
              <w:t>36,336,146.00</w:t>
            </w:r>
          </w:p>
        </w:tc>
        <w:tc>
          <w:tcPr>
            <w:tcW w:w="1749" w:type="dxa"/>
            <w:shd w:val="clear" w:color="auto" w:fill="auto"/>
            <w:vAlign w:val="center"/>
          </w:tcPr>
          <w:p w:rsidR="00E71726" w:rsidRPr="00BD70E0" w:rsidRDefault="00E71726" w:rsidP="00E71726">
            <w:pPr>
              <w:jc w:val="right"/>
            </w:pPr>
            <w:r w:rsidRPr="00BD70E0">
              <w:t>100.00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1,495.45</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shd w:val="clear" w:color="auto" w:fill="auto"/>
          </w:tcPr>
          <w:p w:rsidR="00E71726" w:rsidRPr="00762F4A" w:rsidRDefault="00E71726" w:rsidP="00E71726">
            <w:pPr>
              <w:jc w:val="left"/>
              <w:rPr>
                <w:rFonts w:ascii="宋体" w:hAnsi="宋体"/>
                <w:szCs w:val="21"/>
              </w:rPr>
            </w:pPr>
          </w:p>
        </w:tc>
        <w:tc>
          <w:tcPr>
            <w:tcW w:w="1447" w:type="dxa"/>
            <w:shd w:val="clear" w:color="auto" w:fill="auto"/>
          </w:tcPr>
          <w:p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rsidR="00E71726" w:rsidRPr="00BD70E0" w:rsidRDefault="00E71726" w:rsidP="00E71726">
            <w:pPr>
              <w:jc w:val="right"/>
            </w:pPr>
            <w:r w:rsidRPr="00BD70E0">
              <w:t>36,336,146.00</w:t>
            </w:r>
          </w:p>
        </w:tc>
        <w:tc>
          <w:tcPr>
            <w:tcW w:w="1749" w:type="dxa"/>
            <w:shd w:val="clear" w:color="auto" w:fill="auto"/>
          </w:tcPr>
          <w:p w:rsidR="00E71726" w:rsidRPr="00BD70E0" w:rsidRDefault="00E71726" w:rsidP="00E71726">
            <w:pPr>
              <w:jc w:val="right"/>
            </w:pPr>
            <w:r w:rsidRPr="00BD70E0">
              <w:t>100.00</w:t>
            </w:r>
          </w:p>
        </w:tc>
        <w:tc>
          <w:tcPr>
            <w:tcW w:w="1653" w:type="dxa"/>
          </w:tcPr>
          <w:p w:rsidR="00E71726" w:rsidRPr="00BD70E0" w:rsidRDefault="00E71726" w:rsidP="00E71726">
            <w:pPr>
              <w:jc w:val="right"/>
            </w:pPr>
            <w:r w:rsidRPr="00BD70E0">
              <w:t>36,366,742.67</w:t>
            </w:r>
          </w:p>
        </w:tc>
        <w:tc>
          <w:tcPr>
            <w:tcW w:w="1705" w:type="dxa"/>
          </w:tcPr>
          <w:p w:rsidR="00E71726" w:rsidRPr="00BD70E0" w:rsidRDefault="00E71726" w:rsidP="00E71726">
            <w:pPr>
              <w:jc w:val="right"/>
            </w:pPr>
            <w:r w:rsidRPr="00BD70E0">
              <w:t>100.08</w:t>
            </w:r>
          </w:p>
        </w:tc>
      </w:tr>
    </w:tbl>
    <w:p w:rsidR="004C689C" w:rsidRDefault="004C689C" w:rsidP="002B5C75">
      <w:pPr>
        <w:ind w:leftChars="200" w:left="420"/>
        <w:jc w:val="left"/>
        <w:rPr>
          <w:rFonts w:ascii="宋体" w:hAnsi="宋体"/>
          <w:sz w:val="24"/>
        </w:rPr>
      </w:pPr>
    </w:p>
    <w:p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rsidR="00CD017B" w:rsidRPr="00A97609" w:rsidRDefault="00A97609" w:rsidP="00A97609">
      <w:pPr>
        <w:pStyle w:val="XBRLTitle2"/>
        <w:spacing w:before="156" w:after="156"/>
        <w:rPr>
          <w:b w:val="0"/>
        </w:rPr>
      </w:pPr>
      <w:proofErr w:type="spellStart"/>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roofErr w:type="spellEnd"/>
    </w:p>
    <w:p w:rsidR="00B0332C" w:rsidRPr="00D96601" w:rsidRDefault="00CF7C5F" w:rsidP="00B0332C">
      <w:pPr>
        <w:spacing w:line="360" w:lineRule="auto"/>
        <w:ind w:firstLineChars="150" w:firstLine="360"/>
        <w:rPr>
          <w:rFonts w:ascii="宋体" w:hAnsi="宋体"/>
        </w:rPr>
      </w:pPr>
      <w:r>
        <w:rPr>
          <w:rFonts w:ascii="宋体" w:hAnsi="宋体" w:hint="eastAsia"/>
          <w:sz w:val="24"/>
        </w:rPr>
        <w:t xml:space="preserve">   </w:t>
      </w:r>
      <w:r w:rsidR="00B0332C" w:rsidRPr="00D96601">
        <w:rPr>
          <w:rFonts w:ascii="宋体" w:hAnsi="宋体" w:hint="eastAsia"/>
        </w:rPr>
        <w:t>本产品属于开放式</w:t>
      </w:r>
      <w:proofErr w:type="gramStart"/>
      <w:r w:rsidR="00B0332C" w:rsidRPr="00D96601">
        <w:rPr>
          <w:rFonts w:ascii="宋体" w:hAnsi="宋体" w:hint="eastAsia"/>
        </w:rPr>
        <w:t>固收类</w:t>
      </w:r>
      <w:proofErr w:type="gramEnd"/>
      <w:r w:rsidR="00B0332C" w:rsidRPr="00D96601">
        <w:rPr>
          <w:rFonts w:ascii="宋体" w:hAnsi="宋体" w:hint="eastAsia"/>
        </w:rPr>
        <w:t>，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w:t>
      </w:r>
      <w:proofErr w:type="gramStart"/>
      <w:r w:rsidR="00B0332C" w:rsidRPr="00D96601">
        <w:rPr>
          <w:rFonts w:ascii="宋体" w:hAnsi="宋体" w:hint="eastAsia"/>
        </w:rPr>
        <w:t>赎回款</w:t>
      </w:r>
      <w:proofErr w:type="gramEnd"/>
      <w:r w:rsidR="00B0332C" w:rsidRPr="00D96601">
        <w:rPr>
          <w:rFonts w:ascii="宋体" w:hAnsi="宋体" w:hint="eastAsia"/>
        </w:rPr>
        <w:t>而产生的流动性风险。本产品管理人在产品合同中设计了巨额赎回条款，约定在非常情况下赎回申请的处理方式，控制因开放申购赎回模式带来的流动性风险。</w:t>
      </w:r>
    </w:p>
    <w:p w:rsidR="00BE7278" w:rsidRPr="00B0332C" w:rsidRDefault="00BE7278" w:rsidP="00BE7278">
      <w:pPr>
        <w:jc w:val="left"/>
        <w:rPr>
          <w:rFonts w:asciiTheme="minorEastAsia" w:eastAsiaTheme="minorEastAsia" w:hAnsiTheme="minorEastAsia"/>
          <w:sz w:val="24"/>
        </w:rPr>
      </w:pPr>
      <w:bookmarkStart w:id="3" w:name="_GoBack"/>
      <w:bookmarkEnd w:id="3"/>
    </w:p>
    <w:p w:rsidR="004C689C" w:rsidRDefault="004C689C" w:rsidP="00904C28">
      <w:pPr>
        <w:widowControl/>
        <w:jc w:val="left"/>
        <w:rPr>
          <w:rFonts w:ascii="宋体" w:hAnsi="宋体"/>
          <w:sz w:val="24"/>
        </w:rPr>
      </w:pPr>
    </w:p>
    <w:p w:rsidR="0024340D" w:rsidRPr="0024340D" w:rsidRDefault="0024340D" w:rsidP="0024340D">
      <w:pPr>
        <w:pStyle w:val="XBRLTitle2"/>
        <w:spacing w:before="156" w:after="156"/>
        <w:rPr>
          <w:b w:val="0"/>
        </w:rPr>
      </w:pPr>
      <w:proofErr w:type="spellStart"/>
      <w:r w:rsidRPr="0024340D">
        <w:rPr>
          <w:rFonts w:hint="eastAsia"/>
          <w:b w:val="0"/>
        </w:rPr>
        <w:t>报告期末占资产净值比例大小排序的前十项资产</w:t>
      </w:r>
      <w:r w:rsidRPr="0024340D">
        <w:rPr>
          <w:b w:val="0"/>
        </w:rPr>
        <w:t>明细</w:t>
      </w:r>
      <w:proofErr w:type="spellEnd"/>
    </w:p>
    <w:p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0224FE" w:rsidTr="0044179E">
        <w:trPr>
          <w:trHeight w:val="744"/>
        </w:trPr>
        <w:tc>
          <w:tcPr>
            <w:tcW w:w="777" w:type="dxa"/>
            <w:shd w:val="clear" w:color="auto" w:fill="D9D9D9"/>
            <w:vAlign w:val="center"/>
          </w:tcPr>
          <w:p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rsidTr="0044179E">
        <w:tc>
          <w:tcPr>
            <w:tcW w:w="777" w:type="dxa"/>
            <w:shd w:val="clear" w:color="auto" w:fill="auto"/>
            <w:vAlign w:val="center"/>
          </w:tcPr>
          <w:p w:rsidR="00436399" w:rsidRPr="001E73F7" w:rsidRDefault="00436399" w:rsidP="00436399">
            <w:pPr>
              <w:jc w:val="center"/>
              <w:rPr>
                <w:szCs w:val="21"/>
              </w:rPr>
            </w:pPr>
            <w:r w:rsidRPr="001E73F7">
              <w:rPr>
                <w:szCs w:val="21"/>
              </w:rPr>
              <w:t>1</w:t>
            </w:r>
          </w:p>
        </w:tc>
        <w:tc>
          <w:tcPr>
            <w:tcW w:w="3159" w:type="dxa"/>
            <w:shd w:val="clear" w:color="auto" w:fill="auto"/>
            <w:vAlign w:val="center"/>
          </w:tcPr>
          <w:p w:rsidR="00436399" w:rsidRPr="00FB6F1F" w:rsidRDefault="00436399" w:rsidP="00436399">
            <w:pPr>
              <w:rPr>
                <w:szCs w:val="21"/>
              </w:rPr>
            </w:pPr>
            <w:r w:rsidRPr="00FB6F1F">
              <w:rPr>
                <w:szCs w:val="21"/>
              </w:rPr>
              <w:t>财通证券资管月月赢</w:t>
            </w:r>
            <w:r w:rsidRPr="00FB6F1F">
              <w:rPr>
                <w:szCs w:val="21"/>
              </w:rPr>
              <w:t>2</w:t>
            </w:r>
            <w:r w:rsidRPr="00FB6F1F">
              <w:rPr>
                <w:szCs w:val="21"/>
              </w:rPr>
              <w:t>号集合资产管理计划</w:t>
            </w:r>
          </w:p>
        </w:tc>
        <w:tc>
          <w:tcPr>
            <w:tcW w:w="2693" w:type="dxa"/>
            <w:shd w:val="clear" w:color="auto" w:fill="auto"/>
            <w:vAlign w:val="center"/>
          </w:tcPr>
          <w:p w:rsidR="00436399" w:rsidRPr="001E73F7" w:rsidRDefault="00436399" w:rsidP="00436399">
            <w:pPr>
              <w:jc w:val="right"/>
            </w:pPr>
            <w:r w:rsidRPr="001E73F7">
              <w:t>36,336,146.00</w:t>
            </w:r>
          </w:p>
        </w:tc>
        <w:tc>
          <w:tcPr>
            <w:tcW w:w="2431" w:type="dxa"/>
            <w:shd w:val="clear" w:color="auto" w:fill="auto"/>
            <w:vAlign w:val="center"/>
          </w:tcPr>
          <w:p w:rsidR="00436399" w:rsidRPr="001E73F7" w:rsidRDefault="00436399" w:rsidP="00436399">
            <w:pPr>
              <w:jc w:val="right"/>
            </w:pPr>
            <w:bookmarkStart w:id="4" w:name="OLE_LINK5"/>
            <w:bookmarkStart w:id="5" w:name="OLE_LINK6"/>
            <w:r w:rsidRPr="001E73F7">
              <w:t>100.02</w:t>
            </w:r>
            <w:bookmarkEnd w:id="4"/>
            <w:bookmarkEnd w:id="5"/>
          </w:p>
        </w:tc>
      </w:tr>
    </w:tbl>
    <w:p w:rsidR="007539EE" w:rsidRPr="006E3BE7" w:rsidRDefault="00641758" w:rsidP="0035379B">
      <w:pPr>
        <w:rPr>
          <w:rFonts w:ascii="宋体" w:hAnsi="宋体"/>
          <w:sz w:val="24"/>
        </w:rPr>
      </w:pPr>
      <w:r>
        <w:rPr>
          <w:rFonts w:ascii="宋体" w:hAnsi="宋体" w:hint="eastAsia"/>
          <w:sz w:val="24"/>
        </w:rPr>
        <w:t xml:space="preserve"> </w:t>
      </w:r>
    </w:p>
    <w:p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w:t>
      </w:r>
      <w:proofErr w:type="gramStart"/>
      <w:r w:rsidR="00625E1C" w:rsidRPr="00C15724">
        <w:rPr>
          <w:rFonts w:asciiTheme="minorEastAsia" w:eastAsiaTheme="minorEastAsia" w:hAnsiTheme="minorEastAsia" w:hint="eastAsia"/>
          <w:szCs w:val="21"/>
        </w:rPr>
        <w:t>明细仅</w:t>
      </w:r>
      <w:proofErr w:type="gramEnd"/>
      <w:r w:rsidR="00625E1C" w:rsidRPr="00C15724">
        <w:rPr>
          <w:rFonts w:asciiTheme="minorEastAsia" w:eastAsiaTheme="minorEastAsia" w:hAnsiTheme="minorEastAsia" w:hint="eastAsia"/>
          <w:szCs w:val="21"/>
        </w:rPr>
        <w:t>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rsidR="00E26554" w:rsidRPr="00E26554" w:rsidRDefault="00E26554" w:rsidP="00E26554">
      <w:pPr>
        <w:pStyle w:val="XBRLTitle2"/>
        <w:spacing w:before="156" w:after="156"/>
        <w:rPr>
          <w:b w:val="0"/>
        </w:rPr>
      </w:pPr>
      <w:proofErr w:type="spellStart"/>
      <w:r w:rsidRPr="00E26554">
        <w:rPr>
          <w:rFonts w:hint="eastAsia"/>
          <w:b w:val="0"/>
        </w:rPr>
        <w:t>报告期末占资产净值比例大小排序的前十项资产明细（穿透后</w:t>
      </w:r>
      <w:proofErr w:type="spellEnd"/>
      <w:r w:rsidRPr="00E26554">
        <w:rPr>
          <w:rFonts w:hint="eastAsia"/>
          <w:b w:val="0"/>
        </w:rPr>
        <w:t>）</w:t>
      </w:r>
    </w:p>
    <w:p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E26554"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9648DB">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48DB" w:rsidRDefault="00E2023E">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rPr>
                <w:sz w:val="20"/>
              </w:rPr>
            </w:pPr>
            <w:r>
              <w:rPr>
                <w:szCs w:val="21"/>
              </w:rPr>
              <w:t>上交所质押式回购</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9,098,786.09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25.05</w:t>
            </w:r>
          </w:p>
        </w:tc>
      </w:tr>
      <w:tr w:rsidR="009648DB">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48DB" w:rsidRDefault="00E2023E">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rPr>
                <w:sz w:val="20"/>
              </w:rPr>
            </w:pPr>
            <w:r>
              <w:rPr>
                <w:szCs w:val="21"/>
              </w:rPr>
              <w:t>银行间质押式回购</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7,220,503.71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19.88</w:t>
            </w:r>
          </w:p>
        </w:tc>
      </w:tr>
      <w:tr w:rsidR="009648DB">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48DB" w:rsidRDefault="00E2023E">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rPr>
                <w:sz w:val="20"/>
              </w:rPr>
            </w:pPr>
            <w:r>
              <w:rPr>
                <w:szCs w:val="21"/>
              </w:rPr>
              <w:t>21</w:t>
            </w:r>
            <w:r>
              <w:rPr>
                <w:szCs w:val="21"/>
              </w:rPr>
              <w:t>瀚瑞投资</w:t>
            </w:r>
            <w:r>
              <w:rPr>
                <w:szCs w:val="21"/>
              </w:rPr>
              <w:t>PPN001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1,986,766.91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5.47</w:t>
            </w:r>
          </w:p>
        </w:tc>
      </w:tr>
      <w:tr w:rsidR="009648DB">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48DB" w:rsidRDefault="00E2023E">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rPr>
                <w:sz w:val="20"/>
              </w:rPr>
            </w:pPr>
            <w:r>
              <w:rPr>
                <w:szCs w:val="21"/>
              </w:rPr>
              <w:t>泰信添鑫中短债</w:t>
            </w:r>
            <w:r>
              <w:rPr>
                <w:szCs w:val="21"/>
              </w:rPr>
              <w:t>A</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1,711,214.53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4.71</w:t>
            </w:r>
          </w:p>
        </w:tc>
      </w:tr>
      <w:tr w:rsidR="009648DB">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48DB" w:rsidRDefault="00E2023E">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rPr>
                <w:sz w:val="20"/>
              </w:rPr>
            </w:pPr>
            <w:r>
              <w:rPr>
                <w:szCs w:val="21"/>
              </w:rPr>
              <w:t>23</w:t>
            </w:r>
            <w:r>
              <w:rPr>
                <w:szCs w:val="21"/>
              </w:rPr>
              <w:t>贴现国债</w:t>
            </w:r>
            <w:r>
              <w:rPr>
                <w:szCs w:val="21"/>
              </w:rPr>
              <w:t>65</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1,239,125.99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3.41</w:t>
            </w:r>
          </w:p>
        </w:tc>
      </w:tr>
      <w:tr w:rsidR="009648DB">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48DB" w:rsidRDefault="00E2023E">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rPr>
                <w:sz w:val="20"/>
              </w:rPr>
            </w:pPr>
            <w:r>
              <w:rPr>
                <w:szCs w:val="21"/>
              </w:rPr>
              <w:t>23</w:t>
            </w:r>
            <w:r>
              <w:rPr>
                <w:szCs w:val="21"/>
              </w:rPr>
              <w:t>渝合</w:t>
            </w:r>
            <w:r>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970,977.80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2.67</w:t>
            </w:r>
          </w:p>
        </w:tc>
      </w:tr>
      <w:tr w:rsidR="009648DB">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48DB" w:rsidRDefault="00E2023E">
            <w:pPr>
              <w:spacing w:before="100" w:beforeAutospacing="1" w:after="100" w:afterAutospacing="1"/>
            </w:pPr>
            <w:r>
              <w:lastRenderedPageBreak/>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rPr>
                <w:sz w:val="20"/>
              </w:rPr>
            </w:pPr>
            <w:r>
              <w:rPr>
                <w:szCs w:val="21"/>
              </w:rPr>
              <w:t>23</w:t>
            </w:r>
            <w:r>
              <w:rPr>
                <w:szCs w:val="21"/>
              </w:rPr>
              <w:t>腾海投资</w:t>
            </w:r>
            <w:r>
              <w:rPr>
                <w:szCs w:val="21"/>
              </w:rPr>
              <w:t>PPN001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964,791.03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2.66</w:t>
            </w:r>
          </w:p>
        </w:tc>
      </w:tr>
      <w:tr w:rsidR="009648DB">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48DB" w:rsidRDefault="00E2023E">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rPr>
                <w:sz w:val="20"/>
              </w:rPr>
            </w:pPr>
            <w:r>
              <w:rPr>
                <w:szCs w:val="21"/>
              </w:rPr>
              <w:t>23</w:t>
            </w:r>
            <w:r>
              <w:rPr>
                <w:szCs w:val="21"/>
              </w:rPr>
              <w:t>创鸿资产</w:t>
            </w:r>
            <w:r>
              <w:rPr>
                <w:szCs w:val="21"/>
              </w:rPr>
              <w:t>SCP001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948,666.64</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2.61</w:t>
            </w:r>
          </w:p>
        </w:tc>
      </w:tr>
      <w:tr w:rsidR="009648DB">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648DB" w:rsidRDefault="00E2023E">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rPr>
                <w:sz w:val="20"/>
              </w:rPr>
            </w:pPr>
            <w:r>
              <w:rPr>
                <w:szCs w:val="21"/>
              </w:rPr>
              <w:t>23</w:t>
            </w:r>
            <w:r>
              <w:rPr>
                <w:szCs w:val="21"/>
              </w:rPr>
              <w:t>沛兴</w:t>
            </w:r>
            <w:r>
              <w:rPr>
                <w:szCs w:val="21"/>
              </w:rPr>
              <w:t>D</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934,019.89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9648DB" w:rsidRDefault="00E2023E">
            <w:pPr>
              <w:jc w:val="right"/>
              <w:rPr>
                <w:rFonts w:eastAsia="Times New Roman"/>
                <w:sz w:val="20"/>
              </w:rPr>
            </w:pPr>
            <w:r>
              <w:t>2.57</w:t>
            </w:r>
          </w:p>
        </w:tc>
      </w:tr>
      <w:tr w:rsidR="00091668"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Pr="00FB6F1F" w:rsidRDefault="00091668" w:rsidP="00091668">
            <w:pPr>
              <w:rPr>
                <w:sz w:val="20"/>
              </w:rPr>
            </w:pPr>
            <w:r w:rsidRPr="00FB6F1F">
              <w:rPr>
                <w:szCs w:val="21"/>
              </w:rPr>
              <w:t>23</w:t>
            </w:r>
            <w:r w:rsidRPr="00FB6F1F">
              <w:rPr>
                <w:szCs w:val="21"/>
              </w:rPr>
              <w:t>长资</w:t>
            </w:r>
            <w:r w:rsidRPr="00FB6F1F">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650,643.56</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1.79</w:t>
            </w:r>
          </w:p>
        </w:tc>
      </w:tr>
    </w:tbl>
    <w:p w:rsidR="00E26554" w:rsidRPr="00F867C5" w:rsidRDefault="00E26554" w:rsidP="00F867C5">
      <w:pPr>
        <w:spacing w:before="100" w:beforeAutospacing="1" w:after="100" w:afterAutospacing="1"/>
      </w:pPr>
      <w:r>
        <w:rPr>
          <w:rFonts w:hint="eastAsia"/>
        </w:rPr>
        <w:t>注：前十项资产明细仅包含证券投资、场外投资，不包含银行</w:t>
      </w:r>
      <w:r w:rsidR="00182115">
        <w:rPr>
          <w:rFonts w:hint="eastAsia"/>
        </w:rPr>
        <w:t>活期</w:t>
      </w:r>
      <w:r>
        <w:rPr>
          <w:rFonts w:hint="eastAsia"/>
        </w:rPr>
        <w:t>存款、存出保证金、清算备付金等资产。</w:t>
      </w:r>
    </w:p>
    <w:p w:rsidR="005D2052" w:rsidRPr="003463EA" w:rsidRDefault="005D2052" w:rsidP="005D2052">
      <w:pPr>
        <w:pStyle w:val="XBRLTitle1"/>
      </w:pPr>
      <w:proofErr w:type="spellStart"/>
      <w:r w:rsidRPr="003463EA">
        <w:t>托管人报告</w:t>
      </w:r>
      <w:proofErr w:type="spellEnd"/>
    </w:p>
    <w:p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rsidR="005D2052" w:rsidRPr="005D2052" w:rsidRDefault="005D2052" w:rsidP="005D2052">
      <w:pPr>
        <w:jc w:val="left"/>
        <w:rPr>
          <w:rFonts w:asciiTheme="minorEastAsia" w:eastAsiaTheme="minorEastAsia" w:hAnsiTheme="minorEastAsia"/>
          <w:szCs w:val="21"/>
        </w:rPr>
      </w:pPr>
    </w:p>
    <w:p w:rsidR="00FF15E9" w:rsidRDefault="00FF15E9">
      <w:pPr>
        <w:jc w:val="right"/>
        <w:rPr>
          <w:rFonts w:ascii="宋体" w:hAnsi="宋体"/>
          <w:sz w:val="24"/>
        </w:rPr>
      </w:pPr>
    </w:p>
    <w:p w:rsidR="00FF15E9" w:rsidRDefault="00FF15E9">
      <w:pPr>
        <w:jc w:val="right"/>
        <w:rPr>
          <w:rFonts w:ascii="宋体" w:hAnsi="宋体"/>
          <w:sz w:val="24"/>
        </w:rPr>
      </w:pPr>
    </w:p>
    <w:p w:rsidR="005E1666" w:rsidRDefault="005E1666">
      <w:pPr>
        <w:jc w:val="right"/>
        <w:rPr>
          <w:rFonts w:ascii="宋体" w:hAnsi="宋体"/>
          <w:sz w:val="24"/>
        </w:rPr>
      </w:pPr>
    </w:p>
    <w:p w:rsidR="005E1666" w:rsidRDefault="005E1666">
      <w:pPr>
        <w:jc w:val="right"/>
        <w:rPr>
          <w:rFonts w:ascii="宋体" w:hAnsi="宋体"/>
          <w:sz w:val="24"/>
        </w:rPr>
      </w:pPr>
    </w:p>
    <w:p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rsidR="005465B6" w:rsidRPr="00F64D16" w:rsidRDefault="0027180C" w:rsidP="0027180C">
      <w:pPr>
        <w:jc w:val="right"/>
        <w:rPr>
          <w:rFonts w:ascii="宋体" w:hAnsi="宋体"/>
          <w:sz w:val="28"/>
          <w:szCs w:val="28"/>
        </w:rPr>
      </w:pPr>
      <w:r>
        <w:rPr>
          <w:rFonts w:ascii="宋体" w:hAnsi="宋体"/>
          <w:sz w:val="28"/>
          <w:szCs w:val="28"/>
        </w:rPr>
        <w:t>2024-01-15</w:t>
      </w:r>
      <w:r w:rsidR="00E40C11" w:rsidRPr="00F64D16">
        <w:rPr>
          <w:rFonts w:ascii="宋体" w:hAnsi="宋体" w:hint="eastAsia"/>
          <w:sz w:val="28"/>
          <w:szCs w:val="28"/>
        </w:rPr>
        <w:t xml:space="preserve">                   </w:t>
      </w:r>
    </w:p>
    <w:sectPr w:rsidR="005465B6" w:rsidRPr="00F64D16" w:rsidSect="00084444">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23E" w:rsidRDefault="00E2023E">
      <w:r>
        <w:separator/>
      </w:r>
    </w:p>
  </w:endnote>
  <w:endnote w:type="continuationSeparator" w:id="0">
    <w:p w:rsidR="00E2023E" w:rsidRDefault="00E20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angSong">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444" w:rsidRDefault="00084444" w:rsidP="0093136C">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84444" w:rsidRDefault="00084444" w:rsidP="0008444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6C" w:rsidRDefault="0093136C" w:rsidP="003217E4">
    <w:pPr>
      <w:pStyle w:val="a8"/>
      <w:framePr w:wrap="around" w:vAnchor="text" w:hAnchor="margin" w:xAlign="right" w:y="1"/>
      <w:rPr>
        <w:rStyle w:val="af0"/>
      </w:rPr>
    </w:pPr>
    <w:r>
      <w:rPr>
        <w:rStyle w:val="af0"/>
        <w:rFonts w:hint="eastAsia"/>
      </w:rPr>
      <w:t xml:space="preserve"> </w:t>
    </w:r>
  </w:p>
  <w:p w:rsidR="005465B6" w:rsidRDefault="005465B6" w:rsidP="0093136C">
    <w:pPr>
      <w:pStyle w:val="a8"/>
      <w:ind w:right="10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23E" w:rsidRDefault="00E2023E">
      <w:r>
        <w:separator/>
      </w:r>
    </w:p>
  </w:footnote>
  <w:footnote w:type="continuationSeparator" w:id="0">
    <w:p w:rsidR="00E2023E" w:rsidRDefault="00E202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8DB"/>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0332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023E"/>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Char"/>
    <w:uiPriority w:val="9"/>
    <w:qFormat/>
    <w:rsid w:val="00F973AF"/>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Char"/>
    <w:uiPriority w:val="9"/>
    <w:unhideWhenUsed/>
    <w:qFormat/>
    <w:rsid w:val="00F973AF"/>
    <w:pPr>
      <w:keepNext/>
      <w:keepLines/>
      <w:spacing w:before="260" w:after="260" w:line="416" w:lineRule="auto"/>
      <w:outlineLvl w:val="1"/>
    </w:pPr>
    <w:rPr>
      <w:rFonts w:ascii="Cambria" w:hAnsi="Cambria"/>
      <w:b/>
      <w:bCs/>
      <w:kern w:val="0"/>
      <w:sz w:val="32"/>
      <w:szCs w:val="32"/>
      <w:lang w:val="x-none" w:eastAsia="x-none"/>
    </w:rPr>
  </w:style>
  <w:style w:type="paragraph" w:styleId="3">
    <w:name w:val="heading 3"/>
    <w:basedOn w:val="a"/>
    <w:next w:val="a"/>
    <w:link w:val="3Char"/>
    <w:uiPriority w:val="9"/>
    <w:unhideWhenUsed/>
    <w:qFormat/>
    <w:rsid w:val="00F973AF"/>
    <w:pPr>
      <w:keepNext/>
      <w:keepLines/>
      <w:spacing w:before="260" w:after="260" w:line="416" w:lineRule="auto"/>
      <w:outlineLvl w:val="2"/>
    </w:pPr>
    <w:rPr>
      <w:b/>
      <w:bCs/>
      <w:kern w:val="0"/>
      <w:sz w:val="32"/>
      <w:szCs w:val="32"/>
      <w:lang w:val="x-none" w:eastAsia="x-none"/>
    </w:rPr>
  </w:style>
  <w:style w:type="paragraph" w:styleId="4">
    <w:name w:val="heading 4"/>
    <w:basedOn w:val="a"/>
    <w:next w:val="a"/>
    <w:link w:val="4Char"/>
    <w:semiHidden/>
    <w:unhideWhenUsed/>
    <w:qFormat/>
    <w:rsid w:val="00F973AF"/>
    <w:pPr>
      <w:keepNext/>
      <w:keepLines/>
      <w:spacing w:before="280" w:after="290" w:line="376" w:lineRule="auto"/>
      <w:outlineLvl w:val="3"/>
    </w:pPr>
    <w:rPr>
      <w:rFonts w:ascii="Cambria" w:hAnsi="Cambria"/>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
    <w:rsid w:val="00F973AF"/>
    <w:rPr>
      <w:b/>
      <w:bCs/>
      <w:sz w:val="32"/>
      <w:szCs w:val="32"/>
    </w:rPr>
  </w:style>
  <w:style w:type="character" w:customStyle="1" w:styleId="CODE">
    <w:name w:val="CODE"/>
    <w:rPr>
      <w:rFonts w:ascii="Courier New" w:hAnsi="Courier New"/>
      <w:spacing w:val="-10"/>
      <w:sz w:val="20"/>
      <w:lang w:val="en-GB" w:eastAsia="zh-CN"/>
    </w:rPr>
  </w:style>
  <w:style w:type="character" w:styleId="a3">
    <w:name w:val="footnote reference"/>
    <w:rPr>
      <w:vertAlign w:val="superscript"/>
    </w:rPr>
  </w:style>
  <w:style w:type="character" w:styleId="a4">
    <w:name w:val="annotation reference"/>
    <w:rPr>
      <w:sz w:val="21"/>
      <w:szCs w:val="21"/>
    </w:rPr>
  </w:style>
  <w:style w:type="character" w:customStyle="1" w:styleId="Char">
    <w:name w:val="副标题 Char"/>
    <w:link w:val="a5"/>
    <w:rsid w:val="00F973AF"/>
    <w:rPr>
      <w:rFonts w:ascii="Cambria" w:eastAsia="宋体" w:hAnsi="Cambria" w:cs="Times New Roman"/>
      <w:b/>
      <w:kern w:val="28"/>
      <w:sz w:val="24"/>
      <w:szCs w:val="32"/>
    </w:rPr>
  </w:style>
  <w:style w:type="character" w:customStyle="1" w:styleId="1Char">
    <w:name w:val="标题 1 Char"/>
    <w:link w:val="1"/>
    <w:uiPriority w:val="9"/>
    <w:rsid w:val="00F973AF"/>
    <w:rPr>
      <w:b/>
      <w:bCs/>
      <w:kern w:val="44"/>
      <w:sz w:val="44"/>
      <w:szCs w:val="44"/>
    </w:rPr>
  </w:style>
  <w:style w:type="character" w:customStyle="1" w:styleId="2Char">
    <w:name w:val="标题 2 Char"/>
    <w:link w:val="2"/>
    <w:uiPriority w:val="9"/>
    <w:rsid w:val="00F973AF"/>
    <w:rPr>
      <w:rFonts w:ascii="Cambria" w:eastAsia="宋体" w:hAnsi="Cambria" w:cs="Times New Roman"/>
      <w:b/>
      <w:bCs/>
      <w:sz w:val="32"/>
      <w:szCs w:val="32"/>
    </w:rPr>
  </w:style>
  <w:style w:type="character" w:customStyle="1" w:styleId="Char0">
    <w:name w:val="标题 Char"/>
    <w:link w:val="a6"/>
    <w:uiPriority w:val="10"/>
    <w:rPr>
      <w:rFonts w:ascii="Cambria" w:hAnsi="Cambria" w:cs="Times New Roman"/>
      <w:b/>
      <w:bCs/>
      <w:sz w:val="32"/>
      <w:szCs w:val="32"/>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5">
    <w:name w:val="Subtitle"/>
    <w:basedOn w:val="2"/>
    <w:next w:val="3"/>
    <w:link w:val="Char"/>
    <w:qFormat/>
    <w:rsid w:val="00F973AF"/>
    <w:pPr>
      <w:spacing w:before="240" w:after="60" w:line="312" w:lineRule="auto"/>
      <w:jc w:val="left"/>
    </w:pPr>
    <w:rPr>
      <w:bCs w:val="0"/>
      <w:kern w:val="28"/>
      <w:sz w:val="24"/>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8">
    <w:name w:val="footer"/>
    <w:basedOn w:val="a"/>
    <w:pPr>
      <w:tabs>
        <w:tab w:val="center" w:pos="4153"/>
        <w:tab w:val="right" w:pos="8306"/>
      </w:tabs>
      <w:snapToGrid w:val="0"/>
      <w:jc w:val="left"/>
    </w:pPr>
    <w:rPr>
      <w:sz w:val="18"/>
      <w:szCs w:val="18"/>
    </w:rPr>
  </w:style>
  <w:style w:type="paragraph" w:styleId="a9">
    <w:name w:val="annotation text"/>
    <w:basedOn w:val="a"/>
    <w:pPr>
      <w:jc w:val="left"/>
    </w:pPr>
  </w:style>
  <w:style w:type="paragraph" w:styleId="aa">
    <w:name w:val="Balloon Text"/>
    <w:basedOn w:val="a"/>
    <w:rPr>
      <w:sz w:val="18"/>
      <w:szCs w:val="18"/>
    </w:rPr>
  </w:style>
  <w:style w:type="paragraph" w:styleId="ab">
    <w:name w:val="footnote text"/>
    <w:basedOn w:val="a"/>
    <w:link w:val="Char1"/>
    <w:pPr>
      <w:snapToGrid w:val="0"/>
      <w:jc w:val="left"/>
    </w:pPr>
    <w:rPr>
      <w:sz w:val="18"/>
      <w:szCs w:val="18"/>
      <w:lang w:val="x-none" w:eastAsia="x-none"/>
    </w:rPr>
  </w:style>
  <w:style w:type="paragraph" w:styleId="ac">
    <w:name w:val="Document Map"/>
    <w:basedOn w:val="a"/>
    <w:pPr>
      <w:shd w:val="clear" w:color="auto" w:fill="000080"/>
    </w:pPr>
  </w:style>
  <w:style w:type="paragraph" w:styleId="ad">
    <w:name w:val="annotation subject"/>
    <w:basedOn w:val="a9"/>
    <w:next w:val="a9"/>
    <w:rPr>
      <w:b/>
      <w:bCs/>
    </w:rPr>
  </w:style>
  <w:style w:type="paragraph" w:customStyle="1" w:styleId="CharCharCharCharCharChar1CharCharChar">
    <w:name w:val="Char Char Char Char Char Char1 Char Char Char"/>
    <w:basedOn w:val="a"/>
    <w:pPr>
      <w:autoSpaceDE w:val="0"/>
      <w:autoSpaceDN w:val="0"/>
      <w:adjustRightInd w:val="0"/>
      <w:jc w:val="left"/>
      <w:textAlignment w:val="baseline"/>
    </w:pPr>
    <w:rPr>
      <w:rFonts w:ascii="宋体"/>
      <w:kern w:val="0"/>
      <w:sz w:val="34"/>
    </w:rPr>
  </w:style>
  <w:style w:type="paragraph" w:styleId="a6">
    <w:name w:val="Title"/>
    <w:basedOn w:val="1"/>
    <w:next w:val="2"/>
    <w:link w:val="Char0"/>
    <w:uiPriority w:val="10"/>
    <w:qFormat/>
    <w:pPr>
      <w:keepNext w:val="0"/>
      <w:keepLines w:val="0"/>
      <w:spacing w:before="240" w:after="60" w:line="240" w:lineRule="auto"/>
      <w:jc w:val="center"/>
    </w:pPr>
    <w:rPr>
      <w:rFonts w:ascii="Cambria" w:hAnsi="Cambria"/>
      <w:kern w:val="0"/>
      <w:sz w:val="32"/>
      <w:szCs w:val="32"/>
    </w:rPr>
  </w:style>
  <w:style w:type="paragraph" w:customStyle="1" w:styleId="ae">
    <w:name w:val="次标题"/>
    <w:basedOn w:val="3"/>
    <w:next w:val="a"/>
    <w:pPr>
      <w:jc w:val="left"/>
    </w:pPr>
    <w:rPr>
      <w:rFonts w:ascii="宋体" w:hAnsi="宋体"/>
      <w:sz w:val="24"/>
      <w:szCs w:val="24"/>
    </w:rPr>
  </w:style>
  <w:style w:type="paragraph" w:customStyle="1" w:styleId="Char2">
    <w:name w:val="Char"/>
    <w:basedOn w:val="a"/>
  </w:style>
  <w:style w:type="paragraph" w:styleId="af">
    <w:name w:val="Normal (Web)"/>
    <w:basedOn w:val="a"/>
    <w:pPr>
      <w:widowControl/>
      <w:spacing w:before="100" w:beforeAutospacing="1" w:after="100" w:afterAutospacing="1"/>
      <w:jc w:val="left"/>
    </w:pPr>
    <w:rPr>
      <w:rFonts w:ascii="宋体" w:hAnsi="宋体"/>
      <w:kern w:val="0"/>
      <w:sz w:val="24"/>
    </w:rPr>
  </w:style>
  <w:style w:type="character" w:styleId="af0">
    <w:name w:val="page number"/>
    <w:basedOn w:val="a0"/>
    <w:rsid w:val="00084444"/>
  </w:style>
  <w:style w:type="character" w:customStyle="1" w:styleId="4Char">
    <w:name w:val="标题 4 Char"/>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5"/>
    <w:next w:val="4"/>
    <w:qFormat/>
    <w:rsid w:val="00F973AF"/>
    <w:pPr>
      <w:spacing w:beforeLines="50" w:afterLines="50" w:line="240" w:lineRule="auto"/>
    </w:pPr>
    <w:rPr>
      <w:bCs/>
    </w:rPr>
  </w:style>
  <w:style w:type="paragraph" w:customStyle="1" w:styleId="XBRL3">
    <w:name w:val="XBRL标题3"/>
    <w:basedOn w:val="a5"/>
    <w:next w:val="4"/>
    <w:qFormat/>
    <w:rsid w:val="00F973AF"/>
    <w:pPr>
      <w:spacing w:beforeLines="50" w:afterLines="50" w:line="240" w:lineRule="auto"/>
      <w:outlineLvl w:val="9"/>
    </w:pPr>
    <w:rPr>
      <w:bCs/>
    </w:rPr>
  </w:style>
  <w:style w:type="paragraph" w:customStyle="1" w:styleId="XBRL4">
    <w:name w:val="XBRL标题4"/>
    <w:basedOn w:val="a5"/>
    <w:next w:val="4"/>
    <w:qFormat/>
    <w:rsid w:val="00F973AF"/>
    <w:pPr>
      <w:spacing w:beforeLines="50" w:afterLines="50" w:line="240" w:lineRule="auto"/>
      <w:outlineLvl w:val="9"/>
    </w:pPr>
    <w:rPr>
      <w:bCs/>
    </w:rPr>
  </w:style>
  <w:style w:type="paragraph" w:customStyle="1" w:styleId="XBRL5">
    <w:name w:val="XBRL标题5"/>
    <w:basedOn w:val="a5"/>
    <w:next w:val="4"/>
    <w:qFormat/>
    <w:rsid w:val="00F973AF"/>
    <w:pPr>
      <w:spacing w:beforeLines="50" w:afterLines="50" w:line="240" w:lineRule="auto"/>
      <w:outlineLvl w:val="9"/>
    </w:pPr>
    <w:rPr>
      <w:bCs/>
    </w:rPr>
  </w:style>
  <w:style w:type="paragraph" w:customStyle="1" w:styleId="XBRL6">
    <w:name w:val="XBRL标题6"/>
    <w:basedOn w:val="a5"/>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before="156" w:afterLines="50" w:after="156" w:line="240" w:lineRule="auto"/>
      <w:jc w:val="left"/>
    </w:pPr>
    <w:rPr>
      <w:rFonts w:ascii="Cambria" w:hAnsi="Cambria"/>
      <w:sz w:val="28"/>
    </w:rPr>
  </w:style>
  <w:style w:type="paragraph" w:customStyle="1" w:styleId="XBRLTitle2">
    <w:name w:val="XBRLTitle2"/>
    <w:basedOn w:val="a5"/>
    <w:next w:val="4"/>
    <w:qFormat/>
    <w:rsid w:val="00F973AF"/>
    <w:pPr>
      <w:numPr>
        <w:ilvl w:val="1"/>
        <w:numId w:val="6"/>
      </w:numPr>
      <w:spacing w:beforeLines="50" w:afterLines="50" w:line="240" w:lineRule="auto"/>
    </w:pPr>
    <w:rPr>
      <w:bCs/>
    </w:rPr>
  </w:style>
  <w:style w:type="paragraph" w:customStyle="1" w:styleId="XBRLTitle3">
    <w:name w:val="XBRLTitle3"/>
    <w:basedOn w:val="a5"/>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5"/>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5"/>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5"/>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Char1">
    <w:name w:val="脚注文本 Char"/>
    <w:link w:val="ab"/>
    <w:rsid w:val="00397112"/>
    <w:rPr>
      <w:kern w:val="2"/>
      <w:sz w:val="18"/>
      <w:szCs w:val="18"/>
    </w:rPr>
  </w:style>
  <w:style w:type="paragraph" w:styleId="af1">
    <w:name w:val="Date"/>
    <w:basedOn w:val="a"/>
    <w:next w:val="a"/>
    <w:link w:val="Char3"/>
    <w:rsid w:val="00397112"/>
    <w:rPr>
      <w:rFonts w:ascii="宋体"/>
      <w:sz w:val="32"/>
      <w:lang w:val="x-none" w:eastAsia="x-none"/>
    </w:rPr>
  </w:style>
  <w:style w:type="character" w:customStyle="1" w:styleId="Char3">
    <w:name w:val="日期 Char"/>
    <w:link w:val="af1"/>
    <w:rsid w:val="00397112"/>
    <w:rPr>
      <w:rFonts w:ascii="宋体"/>
      <w:kern w:val="2"/>
      <w:sz w:val="32"/>
    </w:rPr>
  </w:style>
  <w:style w:type="table" w:styleId="af2">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487E77"/>
    <w:pPr>
      <w:ind w:firstLineChars="200" w:firstLine="420"/>
    </w:pPr>
  </w:style>
  <w:style w:type="paragraph" w:customStyle="1" w:styleId="Char4">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F48C1-9225-4A61-8DED-8BD9805DD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371</Words>
  <Characters>2120</Characters>
  <Application>Microsoft Office Word</Application>
  <DocSecurity>0</DocSecurity>
  <PresentationFormat/>
  <Lines>17</Lines>
  <Paragraphs>4</Paragraphs>
  <Slides>0</Slides>
  <Notes>0</Notes>
  <HiddenSlides>0</HiddenSlides>
  <MMClips>0</MMClips>
  <ScaleCrop>false</ScaleCrop>
  <Company>Lenovo</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杨若澜</cp:lastModifiedBy>
  <cp:revision>51</cp:revision>
  <cp:lastPrinted>1900-12-31T16:00:00Z</cp:lastPrinted>
  <dcterms:created xsi:type="dcterms:W3CDTF">2021-04-23T07:42:00Z</dcterms:created>
  <dcterms:modified xsi:type="dcterms:W3CDTF">2024-02-05T08:02:00Z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