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1CB5D" w14:textId="77777777" w:rsidR="0000283C" w:rsidRDefault="001473CF" w:rsidP="001473CF">
      <w:pPr>
        <w:widowControl/>
        <w:tabs>
          <w:tab w:val="left" w:pos="320"/>
          <w:tab w:val="center" w:pos="451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ab/>
      </w:r>
      <w:r w:rsidR="000579B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南浔农商行</w:t>
      </w:r>
      <w:r w:rsidR="000579BA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2021年理财产品二季度报告</w:t>
      </w:r>
    </w:p>
    <w:p w14:paraId="0E8376A5" w14:textId="77777777" w:rsidR="0000283C" w:rsidRDefault="0000283C">
      <w:pPr>
        <w:widowControl/>
        <w:spacing w:line="560" w:lineRule="exact"/>
        <w:rPr>
          <w:bCs/>
          <w:sz w:val="32"/>
          <w:szCs w:val="32"/>
        </w:rPr>
      </w:pPr>
    </w:p>
    <w:p w14:paraId="646B52D5" w14:textId="77777777" w:rsidR="0000283C" w:rsidRDefault="000579BA">
      <w:pPr>
        <w:widowControl/>
        <w:spacing w:line="560" w:lineRule="exact"/>
        <w:ind w:firstLineChars="200" w:firstLine="640"/>
        <w:rPr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截止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30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年二季度理财业务整体平稳运行。</w:t>
      </w:r>
      <w:r>
        <w:rPr>
          <w:rFonts w:hint="eastAsia"/>
          <w:bCs/>
          <w:sz w:val="32"/>
          <w:szCs w:val="32"/>
        </w:rPr>
        <w:t>运行情况公告如下：</w:t>
      </w:r>
    </w:p>
    <w:p w14:paraId="0455ACBE" w14:textId="77777777" w:rsidR="0000283C" w:rsidRDefault="000579BA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理财产品发行情况</w:t>
      </w:r>
    </w:p>
    <w:p w14:paraId="65D0B60F" w14:textId="77777777" w:rsidR="0000283C" w:rsidRDefault="000579BA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年二季度</w:t>
      </w:r>
      <w:r>
        <w:rPr>
          <w:rFonts w:hint="eastAsia"/>
          <w:bCs/>
          <w:sz w:val="32"/>
          <w:szCs w:val="32"/>
        </w:rPr>
        <w:t>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共</w:t>
      </w:r>
      <w:r>
        <w:rPr>
          <w:rFonts w:hint="eastAsia"/>
          <w:bCs/>
          <w:sz w:val="32"/>
          <w:szCs w:val="32"/>
        </w:rPr>
        <w:t>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14819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元，加权平均期限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315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天，客户加权平均业绩基准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4.1%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。</w:t>
      </w:r>
    </w:p>
    <w:p w14:paraId="12E550C4" w14:textId="77777777" w:rsidR="0000283C" w:rsidRDefault="000579BA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按期限分</w:t>
      </w:r>
    </w:p>
    <w:p w14:paraId="02583797" w14:textId="77777777" w:rsidR="0000283C" w:rsidRDefault="000579BA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根据客户需求，二季度我行发行的理财产品以中短期限为主，最长期限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365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天，详见下表：</w:t>
      </w:r>
    </w:p>
    <w:p w14:paraId="0D593ACE" w14:textId="77777777" w:rsidR="0000283C" w:rsidRDefault="000579BA">
      <w:pPr>
        <w:widowControl/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W w:w="82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41"/>
        <w:gridCol w:w="2045"/>
        <w:gridCol w:w="1882"/>
        <w:gridCol w:w="1664"/>
      </w:tblGrid>
      <w:tr w:rsidR="0000283C" w14:paraId="47236495" w14:textId="77777777">
        <w:tc>
          <w:tcPr>
            <w:tcW w:w="2702" w:type="dxa"/>
            <w:gridSpan w:val="2"/>
            <w:vAlign w:val="center"/>
          </w:tcPr>
          <w:p w14:paraId="3331A4FD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12935894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181-365天（含）</w:t>
            </w:r>
          </w:p>
        </w:tc>
        <w:tc>
          <w:tcPr>
            <w:tcW w:w="1882" w:type="dxa"/>
            <w:vAlign w:val="center"/>
          </w:tcPr>
          <w:p w14:paraId="39B9D100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366天-2年（含）</w:t>
            </w:r>
          </w:p>
        </w:tc>
        <w:tc>
          <w:tcPr>
            <w:tcW w:w="1664" w:type="dxa"/>
            <w:vAlign w:val="center"/>
          </w:tcPr>
          <w:p w14:paraId="2893BF6C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00283C" w14:paraId="1BDBF6A8" w14:textId="77777777">
        <w:tc>
          <w:tcPr>
            <w:tcW w:w="1161" w:type="dxa"/>
            <w:vMerge w:val="restart"/>
            <w:vAlign w:val="center"/>
          </w:tcPr>
          <w:p w14:paraId="33D67382" w14:textId="77777777" w:rsidR="0000283C" w:rsidRDefault="000579BA">
            <w:pPr>
              <w:jc w:val="center"/>
              <w:rPr>
                <w:rFonts w:eastAsia="宋体"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年二季度</w:t>
            </w:r>
          </w:p>
        </w:tc>
        <w:tc>
          <w:tcPr>
            <w:tcW w:w="1541" w:type="dxa"/>
            <w:vAlign w:val="center"/>
          </w:tcPr>
          <w:p w14:paraId="451A11BA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045" w:type="dxa"/>
            <w:vAlign w:val="center"/>
          </w:tcPr>
          <w:p w14:paraId="1426DBB3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1882" w:type="dxa"/>
            <w:vAlign w:val="center"/>
          </w:tcPr>
          <w:p w14:paraId="31C70E50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3C7CD3F3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</w:tr>
      <w:tr w:rsidR="0000283C" w14:paraId="2C66F5F7" w14:textId="77777777">
        <w:tc>
          <w:tcPr>
            <w:tcW w:w="1161" w:type="dxa"/>
            <w:vMerge/>
            <w:vAlign w:val="center"/>
          </w:tcPr>
          <w:p w14:paraId="60925BA7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9D30097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(万)</w:t>
            </w:r>
          </w:p>
        </w:tc>
        <w:tc>
          <w:tcPr>
            <w:tcW w:w="2045" w:type="dxa"/>
            <w:vAlign w:val="center"/>
          </w:tcPr>
          <w:p w14:paraId="5ECA8269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  <w:tc>
          <w:tcPr>
            <w:tcW w:w="1882" w:type="dxa"/>
            <w:vAlign w:val="center"/>
          </w:tcPr>
          <w:p w14:paraId="19F9E305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2286E75F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</w:tr>
      <w:tr w:rsidR="0000283C" w14:paraId="0A6B3290" w14:textId="77777777">
        <w:tc>
          <w:tcPr>
            <w:tcW w:w="1161" w:type="dxa"/>
            <w:vMerge/>
            <w:vAlign w:val="center"/>
          </w:tcPr>
          <w:p w14:paraId="04F6BF07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90B2F29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045" w:type="dxa"/>
            <w:vAlign w:val="center"/>
          </w:tcPr>
          <w:p w14:paraId="0D1CF38A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82" w:type="dxa"/>
            <w:vAlign w:val="center"/>
          </w:tcPr>
          <w:p w14:paraId="2AB7BF17" w14:textId="77777777" w:rsidR="0000283C" w:rsidRDefault="000579BA">
            <w:pPr>
              <w:jc w:val="center"/>
              <w:textAlignment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662A938B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14:paraId="4D7F637A" w14:textId="77777777" w:rsidR="0000283C" w:rsidRDefault="000579BA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按收益方式划分</w:t>
      </w:r>
    </w:p>
    <w:tbl>
      <w:tblPr>
        <w:tblW w:w="7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1917"/>
        <w:gridCol w:w="2051"/>
        <w:gridCol w:w="1888"/>
      </w:tblGrid>
      <w:tr w:rsidR="0000283C" w14:paraId="4867CB22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81CC2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5714055C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E6DD1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00283C" w14:paraId="25194582" w14:textId="77777777">
        <w:trPr>
          <w:jc w:val="center"/>
        </w:trPr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14:paraId="50E8B9E2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2021年二季度</w:t>
            </w:r>
          </w:p>
        </w:tc>
        <w:tc>
          <w:tcPr>
            <w:tcW w:w="1917" w:type="dxa"/>
            <w:vAlign w:val="center"/>
          </w:tcPr>
          <w:p w14:paraId="0B2FE779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 w14:paraId="47CFD4AA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0B1E5115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</w:tr>
      <w:tr w:rsidR="0000283C" w14:paraId="0365AFC2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558C4C84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026037F4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</w:t>
            </w:r>
            <w:r>
              <w:rPr>
                <w:rFonts w:hint="eastAsia"/>
                <w:sz w:val="24"/>
                <w:szCs w:val="24"/>
                <w:lang w:val="en-US"/>
              </w:rPr>
              <w:t>(万)</w:t>
            </w:r>
          </w:p>
        </w:tc>
        <w:tc>
          <w:tcPr>
            <w:tcW w:w="2051" w:type="dxa"/>
            <w:vAlign w:val="center"/>
          </w:tcPr>
          <w:p w14:paraId="404F3081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3904ACCB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</w:tr>
      <w:tr w:rsidR="0000283C" w14:paraId="05E56AFB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6F1447F1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7818D7AB" w14:textId="77777777" w:rsidR="0000283C" w:rsidRDefault="000579B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6C16A358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55A49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14:paraId="4D45C519" w14:textId="77777777" w:rsidR="0000283C" w:rsidRDefault="000579B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 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（三）按产品运作模式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tbl>
      <w:tblPr>
        <w:tblW w:w="7471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1457"/>
        <w:gridCol w:w="2514"/>
        <w:gridCol w:w="1727"/>
      </w:tblGrid>
      <w:tr w:rsidR="0000283C" w14:paraId="1FFF03E2" w14:textId="77777777">
        <w:trPr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A7267A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0F7BDA5C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净值型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74AC34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00283C" w14:paraId="30E5F726" w14:textId="77777777">
        <w:trPr>
          <w:jc w:val="center"/>
        </w:trPr>
        <w:tc>
          <w:tcPr>
            <w:tcW w:w="1773" w:type="dxa"/>
            <w:vMerge w:val="restart"/>
            <w:tcBorders>
              <w:left w:val="single" w:sz="4" w:space="0" w:color="auto"/>
            </w:tcBorders>
            <w:vAlign w:val="center"/>
          </w:tcPr>
          <w:p w14:paraId="1544C966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2021年二季度</w:t>
            </w:r>
          </w:p>
        </w:tc>
        <w:tc>
          <w:tcPr>
            <w:tcW w:w="1457" w:type="dxa"/>
            <w:vAlign w:val="center"/>
          </w:tcPr>
          <w:p w14:paraId="0AEF0ECC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514" w:type="dxa"/>
            <w:vAlign w:val="center"/>
          </w:tcPr>
          <w:p w14:paraId="10175931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6AC55F4D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</w:tr>
      <w:tr w:rsidR="0000283C" w14:paraId="588270B0" w14:textId="77777777">
        <w:trPr>
          <w:jc w:val="center"/>
        </w:trPr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14:paraId="01472F1F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2E76239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募集金额(万)</w:t>
            </w:r>
          </w:p>
        </w:tc>
        <w:tc>
          <w:tcPr>
            <w:tcW w:w="2514" w:type="dxa"/>
            <w:vAlign w:val="center"/>
          </w:tcPr>
          <w:p w14:paraId="21AFF3C2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762730A7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</w:tr>
      <w:tr w:rsidR="0000283C" w14:paraId="3CFE78BA" w14:textId="77777777">
        <w:trPr>
          <w:jc w:val="center"/>
        </w:trPr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14:paraId="1F29F578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27BAB4CB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40B68C10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8241F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14:paraId="096A4BA5" w14:textId="77777777" w:rsidR="0000283C" w:rsidRDefault="000579B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（四）按产品风险等级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p w14:paraId="4DE4A4C6" w14:textId="77777777" w:rsidR="0000283C" w:rsidRDefault="000579BA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p w14:paraId="579223BC" w14:textId="77777777" w:rsidR="0000283C" w:rsidRDefault="0000283C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00283C" w14:paraId="0D87CC36" w14:textId="77777777">
        <w:tc>
          <w:tcPr>
            <w:tcW w:w="2424" w:type="dxa"/>
            <w:gridSpan w:val="2"/>
            <w:vAlign w:val="center"/>
          </w:tcPr>
          <w:p w14:paraId="1C71BB0A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213D02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602E4F6A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6BA97F9B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60913EF0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3F28711A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00283C" w14:paraId="4F6C90F1" w14:textId="77777777">
        <w:tc>
          <w:tcPr>
            <w:tcW w:w="924" w:type="dxa"/>
            <w:vMerge w:val="restart"/>
            <w:vAlign w:val="center"/>
          </w:tcPr>
          <w:p w14:paraId="2DB1FE52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年二季度</w:t>
            </w:r>
          </w:p>
        </w:tc>
        <w:tc>
          <w:tcPr>
            <w:tcW w:w="1500" w:type="dxa"/>
            <w:vAlign w:val="center"/>
          </w:tcPr>
          <w:p w14:paraId="20766D4D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</w:tcPr>
          <w:p w14:paraId="7A4BF0D2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4E629DED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1305" w:type="dxa"/>
            <w:vAlign w:val="center"/>
          </w:tcPr>
          <w:p w14:paraId="38516DD5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26EF4AF7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451B9D41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16</w:t>
            </w:r>
          </w:p>
        </w:tc>
      </w:tr>
      <w:tr w:rsidR="0000283C" w14:paraId="183A2745" w14:textId="77777777">
        <w:tc>
          <w:tcPr>
            <w:tcW w:w="924" w:type="dxa"/>
            <w:vMerge/>
            <w:vAlign w:val="center"/>
          </w:tcPr>
          <w:p w14:paraId="13014E96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4308C96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募集金额(万)</w:t>
            </w:r>
          </w:p>
        </w:tc>
        <w:tc>
          <w:tcPr>
            <w:tcW w:w="1275" w:type="dxa"/>
          </w:tcPr>
          <w:p w14:paraId="458E23E5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903D404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  <w:tc>
          <w:tcPr>
            <w:tcW w:w="1305" w:type="dxa"/>
            <w:vAlign w:val="center"/>
          </w:tcPr>
          <w:p w14:paraId="22E996C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64993AC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7FB32FB5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14819</w:t>
            </w:r>
          </w:p>
        </w:tc>
      </w:tr>
      <w:tr w:rsidR="0000283C" w14:paraId="20E50457" w14:textId="77777777">
        <w:tc>
          <w:tcPr>
            <w:tcW w:w="924" w:type="dxa"/>
            <w:vMerge/>
            <w:vAlign w:val="center"/>
          </w:tcPr>
          <w:p w14:paraId="0A0146EE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E0AC929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</w:tcPr>
          <w:p w14:paraId="2ED42CA5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1CC18E6F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14:paraId="4881FFA8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E39A6E0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44C3A6DB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14:paraId="0CE43CD9" w14:textId="77777777" w:rsidR="0000283C" w:rsidRDefault="000579BA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理财产品到期情况</w:t>
      </w:r>
    </w:p>
    <w:p w14:paraId="2AFF1000" w14:textId="77777777" w:rsidR="0000283C" w:rsidRDefault="000579BA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2021年二季度，我行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共</w:t>
      </w:r>
      <w:r>
        <w:rPr>
          <w:rFonts w:hint="eastAsia"/>
          <w:bCs/>
          <w:sz w:val="32"/>
          <w:szCs w:val="32"/>
        </w:rPr>
        <w:t>兑付理财产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</w:t>
      </w:r>
      <w:r>
        <w:rPr>
          <w:rFonts w:hint="eastAsia"/>
          <w:bCs/>
          <w:sz w:val="32"/>
          <w:szCs w:val="32"/>
          <w:lang w:val="en-US"/>
        </w:rPr>
        <w:t>，</w:t>
      </w:r>
      <w:r>
        <w:rPr>
          <w:rFonts w:hint="eastAsia"/>
          <w:bCs/>
          <w:sz w:val="32"/>
          <w:szCs w:val="32"/>
        </w:rPr>
        <w:t>兑付理财本金</w:t>
      </w:r>
      <w:r>
        <w:rPr>
          <w:rFonts w:hint="eastAsia"/>
          <w:bCs/>
          <w:sz w:val="32"/>
          <w:szCs w:val="32"/>
          <w:lang w:val="en-US"/>
        </w:rPr>
        <w:t>2394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32"/>
          <w:szCs w:val="32"/>
        </w:rPr>
        <w:t>元</w:t>
      </w:r>
      <w:r>
        <w:rPr>
          <w:rFonts w:hint="eastAsia"/>
          <w:bCs/>
          <w:sz w:val="32"/>
          <w:szCs w:val="32"/>
        </w:rPr>
        <w:t>，</w:t>
      </w:r>
      <w:r>
        <w:rPr>
          <w:rFonts w:hint="eastAsia"/>
          <w:bCs/>
          <w:sz w:val="32"/>
          <w:szCs w:val="32"/>
          <w:lang w:val="en-US"/>
        </w:rPr>
        <w:t>到期理财产品均达公告业绩基准，并按照产品说明书的约定按时兑付，兑付情况如下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。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853"/>
        <w:gridCol w:w="1962"/>
        <w:gridCol w:w="2244"/>
        <w:gridCol w:w="1982"/>
      </w:tblGrid>
      <w:tr w:rsidR="0000283C" w14:paraId="0D9FBB8D" w14:textId="77777777">
        <w:trPr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58833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5316C8D8" w14:textId="77777777" w:rsidR="0000283C" w:rsidRDefault="000579BA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保本浮动型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C23E8C7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非保本浮动型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5D9C1" w14:textId="77777777" w:rsidR="0000283C" w:rsidRDefault="000579B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兑付合计</w:t>
            </w:r>
          </w:p>
        </w:tc>
      </w:tr>
      <w:tr w:rsidR="0000283C" w14:paraId="54227326" w14:textId="77777777">
        <w:trPr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</w:tcBorders>
            <w:vAlign w:val="center"/>
          </w:tcPr>
          <w:p w14:paraId="43EABC35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年二季度</w:t>
            </w:r>
          </w:p>
        </w:tc>
        <w:tc>
          <w:tcPr>
            <w:tcW w:w="1853" w:type="dxa"/>
            <w:vAlign w:val="center"/>
          </w:tcPr>
          <w:p w14:paraId="1F4308A2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 w14:paraId="69AEFE59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244" w:type="dxa"/>
            <w:vAlign w:val="center"/>
          </w:tcPr>
          <w:p w14:paraId="796091D1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08C6F7F0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</w:p>
        </w:tc>
      </w:tr>
      <w:tr w:rsidR="0000283C" w14:paraId="29B51186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48A86527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F3D55AB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 w14:paraId="6F0C6C6A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244" w:type="dxa"/>
            <w:vAlign w:val="center"/>
          </w:tcPr>
          <w:p w14:paraId="4AA822E8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2394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2F4FF6A0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2394</w:t>
            </w:r>
          </w:p>
        </w:tc>
      </w:tr>
      <w:tr w:rsidR="0000283C" w14:paraId="009E0062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226DFA67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702C0826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644185A0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0B033A6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A500E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881542B" w14:textId="77777777" w:rsidR="0000283C" w:rsidRDefault="000579BA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理财产品存续情况</w:t>
      </w:r>
    </w:p>
    <w:p w14:paraId="2486C1AD" w14:textId="77777777" w:rsidR="0000283C" w:rsidRDefault="000579BA">
      <w:pPr>
        <w:widowControl/>
        <w:spacing w:line="5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/>
          <w:bCs/>
          <w:sz w:val="32"/>
          <w:szCs w:val="32"/>
        </w:rPr>
        <w:t>截至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30</w:t>
      </w:r>
      <w:r>
        <w:rPr>
          <w:rFonts w:ascii="Times New Roman" w:hAnsi="Times New Roman" w:cs="Times New Roman"/>
          <w:bCs/>
          <w:sz w:val="32"/>
          <w:szCs w:val="32"/>
        </w:rPr>
        <w:t>日，我行</w:t>
      </w:r>
      <w:r>
        <w:rPr>
          <w:rFonts w:ascii="Times New Roman" w:hAnsi="Times New Roman" w:cs="Times New Roman" w:hint="eastAsia"/>
          <w:bCs/>
          <w:sz w:val="32"/>
          <w:szCs w:val="32"/>
        </w:rPr>
        <w:t>存续理财产品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32"/>
          <w:szCs w:val="32"/>
        </w:rPr>
        <w:t>理财余额为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30141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万元。</w:t>
      </w:r>
    </w:p>
    <w:p w14:paraId="60C0D6CC" w14:textId="77777777" w:rsidR="0000283C" w:rsidRDefault="000579B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 xml:space="preserve">    (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一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按产品运作模式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457"/>
        <w:gridCol w:w="2301"/>
        <w:gridCol w:w="2514"/>
        <w:gridCol w:w="1962"/>
      </w:tblGrid>
      <w:tr w:rsidR="0000283C" w14:paraId="640F0B08" w14:textId="77777777"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3EDA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14:paraId="6E611CDD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1E9D4B2A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非净值型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94DEC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合计</w:t>
            </w:r>
          </w:p>
        </w:tc>
      </w:tr>
      <w:tr w:rsidR="0000283C" w14:paraId="49892938" w14:textId="77777777"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14:paraId="302729DE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年二季度</w:t>
            </w:r>
          </w:p>
        </w:tc>
        <w:tc>
          <w:tcPr>
            <w:tcW w:w="1457" w:type="dxa"/>
            <w:vAlign w:val="center"/>
          </w:tcPr>
          <w:p w14:paraId="697DFC11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14:paraId="213C10E3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35</w:t>
            </w:r>
          </w:p>
        </w:tc>
        <w:tc>
          <w:tcPr>
            <w:tcW w:w="2514" w:type="dxa"/>
            <w:vAlign w:val="center"/>
          </w:tcPr>
          <w:p w14:paraId="18609FD8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4DE0F0F8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35</w:t>
            </w:r>
          </w:p>
        </w:tc>
      </w:tr>
      <w:tr w:rsidR="0000283C" w14:paraId="02FEF481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2DFF1BFE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EE1A02A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 w14:paraId="20CA2A46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30141</w:t>
            </w:r>
          </w:p>
        </w:tc>
        <w:tc>
          <w:tcPr>
            <w:tcW w:w="2514" w:type="dxa"/>
            <w:vAlign w:val="center"/>
          </w:tcPr>
          <w:p w14:paraId="06C4900E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3DD72DA5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30141</w:t>
            </w:r>
          </w:p>
        </w:tc>
      </w:tr>
      <w:tr w:rsidR="0000283C" w14:paraId="7B1C3433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09F69903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458B8A5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6AB07762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EE0D946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FC10C5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40B722E" w14:textId="77777777" w:rsidR="0000283C" w:rsidRDefault="000579BA">
      <w:pPr>
        <w:widowControl/>
        <w:spacing w:line="560" w:lineRule="exact"/>
        <w:ind w:firstLineChars="200" w:firstLine="672"/>
        <w:rPr>
          <w:rFonts w:ascii="Times New Roman" w:eastAsia="楷体" w:hAnsi="Times New Roman"/>
          <w:color w:val="333333"/>
          <w:spacing w:val="8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(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二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按风险等级</w:t>
      </w:r>
      <w:r>
        <w:rPr>
          <w:rFonts w:ascii="Times New Roman" w:eastAsia="楷体" w:hAnsi="Times New Roman" w:hint="eastAsia"/>
          <w:spacing w:val="8"/>
          <w:sz w:val="32"/>
          <w:szCs w:val="32"/>
          <w:shd w:val="clear" w:color="auto" w:fill="FFFFFF"/>
          <w:lang w:val="en-US"/>
        </w:rPr>
        <w:t>划分</w:t>
      </w:r>
      <w:r>
        <w:rPr>
          <w:rFonts w:ascii="Times New Roman" w:eastAsia="楷体" w:hAnsi="Times New Roman" w:hint="eastAsia"/>
          <w:color w:val="333333"/>
          <w:spacing w:val="8"/>
          <w:sz w:val="32"/>
          <w:szCs w:val="32"/>
          <w:shd w:val="clear" w:color="auto" w:fill="FFFFFF"/>
          <w:lang w:val="en-US"/>
        </w:rPr>
        <w:t>，中低风险评级理财产品占主导，主要投资于债券资产；中等评级产品均投资于省内优质企业基础设施建设项目，总体风险可控。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00283C" w14:paraId="434F485A" w14:textId="77777777">
        <w:tc>
          <w:tcPr>
            <w:tcW w:w="2424" w:type="dxa"/>
            <w:gridSpan w:val="2"/>
            <w:vAlign w:val="center"/>
          </w:tcPr>
          <w:p w14:paraId="462806AF" w14:textId="77777777" w:rsidR="0000283C" w:rsidRDefault="0000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95355A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5F2C8600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4A1D92B4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6B91E206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5698E9D4" w14:textId="77777777" w:rsidR="0000283C" w:rsidRDefault="00057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00283C" w14:paraId="529AE8CE" w14:textId="77777777">
        <w:tc>
          <w:tcPr>
            <w:tcW w:w="924" w:type="dxa"/>
            <w:vMerge w:val="restart"/>
            <w:vAlign w:val="center"/>
          </w:tcPr>
          <w:p w14:paraId="53977278" w14:textId="77777777" w:rsidR="0000283C" w:rsidRDefault="000579BA">
            <w:pPr>
              <w:jc w:val="center"/>
              <w:rPr>
                <w:rFonts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年二季度</w:t>
            </w:r>
          </w:p>
        </w:tc>
        <w:tc>
          <w:tcPr>
            <w:tcW w:w="1500" w:type="dxa"/>
            <w:vAlign w:val="center"/>
          </w:tcPr>
          <w:p w14:paraId="740F5443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14:paraId="0B20730C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6EA4BA1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35</w:t>
            </w:r>
          </w:p>
        </w:tc>
        <w:tc>
          <w:tcPr>
            <w:tcW w:w="1305" w:type="dxa"/>
            <w:vAlign w:val="center"/>
          </w:tcPr>
          <w:p w14:paraId="1564492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4356A20D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6D939A7F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35</w:t>
            </w:r>
          </w:p>
        </w:tc>
      </w:tr>
      <w:tr w:rsidR="0000283C" w14:paraId="2A66A743" w14:textId="77777777">
        <w:trPr>
          <w:trHeight w:val="326"/>
        </w:trPr>
        <w:tc>
          <w:tcPr>
            <w:tcW w:w="924" w:type="dxa"/>
            <w:vMerge/>
            <w:vAlign w:val="center"/>
          </w:tcPr>
          <w:p w14:paraId="1BE20B9E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9E46BA3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 w14:paraId="5B0231BE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E3B249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30141</w:t>
            </w:r>
          </w:p>
        </w:tc>
        <w:tc>
          <w:tcPr>
            <w:tcW w:w="1305" w:type="dxa"/>
            <w:vAlign w:val="center"/>
          </w:tcPr>
          <w:p w14:paraId="3DF74ACF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2FDC99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6D2B1F8F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30141</w:t>
            </w:r>
          </w:p>
        </w:tc>
      </w:tr>
      <w:tr w:rsidR="0000283C" w14:paraId="48D14590" w14:textId="77777777">
        <w:tc>
          <w:tcPr>
            <w:tcW w:w="924" w:type="dxa"/>
            <w:vMerge/>
            <w:vAlign w:val="center"/>
          </w:tcPr>
          <w:p w14:paraId="3F2B87FC" w14:textId="77777777" w:rsidR="0000283C" w:rsidRDefault="00002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40CB5CD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14:paraId="76A7387C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82EE409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14:paraId="09EEF1D5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2EC03393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1E8754EA" w14:textId="77777777" w:rsidR="0000283C" w:rsidRDefault="000579B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F6673C4" w14:textId="77777777" w:rsidR="0000283C" w:rsidRDefault="000579BA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理财产品投资资产情况</w:t>
      </w:r>
    </w:p>
    <w:p w14:paraId="3873E080" w14:textId="77777777" w:rsidR="0000283C" w:rsidRDefault="000579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截止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30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  <w:r>
        <w:rPr>
          <w:rFonts w:hint="eastAsia"/>
          <w:sz w:val="32"/>
          <w:szCs w:val="32"/>
          <w:lang w:val="en-US"/>
        </w:rPr>
        <w:t>,</w:t>
      </w:r>
      <w:r>
        <w:rPr>
          <w:rFonts w:hint="eastAsia"/>
          <w:sz w:val="32"/>
          <w:szCs w:val="32"/>
        </w:rPr>
        <w:t>我行理财投资资产余额</w:t>
      </w:r>
      <w:r>
        <w:rPr>
          <w:rFonts w:hint="eastAsia"/>
          <w:sz w:val="32"/>
          <w:szCs w:val="32"/>
          <w:lang w:val="en-US"/>
        </w:rPr>
        <w:t>31096.84万元（穿透后），其中投资于债券类资产29137.20万元，买入返售资</w:t>
      </w:r>
      <w:r>
        <w:rPr>
          <w:rFonts w:hint="eastAsia"/>
          <w:sz w:val="32"/>
          <w:szCs w:val="32"/>
          <w:lang w:val="en-US"/>
        </w:rPr>
        <w:lastRenderedPageBreak/>
        <w:t>产1151.65万元，存款类资产527.48万元，公募基金280.51万元,未投资非标准债权资产及其他资产。具体如下表</w:t>
      </w:r>
      <w:r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299"/>
        <w:tblW w:w="9246" w:type="dxa"/>
        <w:tblLayout w:type="fixed"/>
        <w:tblLook w:val="0000" w:firstRow="0" w:lastRow="0" w:firstColumn="0" w:lastColumn="0" w:noHBand="0" w:noVBand="0"/>
      </w:tblPr>
      <w:tblGrid>
        <w:gridCol w:w="3249"/>
        <w:gridCol w:w="3451"/>
        <w:gridCol w:w="2546"/>
      </w:tblGrid>
      <w:tr w:rsidR="0000283C" w14:paraId="0B6A9656" w14:textId="77777777">
        <w:trPr>
          <w:trHeight w:val="46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84E1D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9908B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AEE7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占比</w:t>
            </w:r>
          </w:p>
        </w:tc>
      </w:tr>
      <w:tr w:rsidR="0000283C" w14:paraId="17152A76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0B9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6F84B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29137.20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032AF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93.70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0283C" w14:paraId="49AC3FE1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9DE7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860C4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1151.65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4FB5F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3.70%</w:t>
            </w:r>
          </w:p>
        </w:tc>
      </w:tr>
      <w:tr w:rsidR="0000283C" w14:paraId="7A42B94F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88CE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存款类资产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C4084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527.68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4078E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1.70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0283C" w14:paraId="10E355E2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0D06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C8CCC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280.51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2646C" w14:textId="77777777" w:rsidR="0000283C" w:rsidRDefault="000579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0.90%</w:t>
            </w:r>
          </w:p>
        </w:tc>
      </w:tr>
      <w:tr w:rsidR="0000283C" w14:paraId="5BF80CA8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7FFC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4F249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23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  <w:lang w:val="en-US"/>
              </w:rPr>
              <w:t>619.53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FD195" w14:textId="77777777" w:rsidR="0000283C" w:rsidRDefault="00057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100.00%</w:t>
            </w:r>
          </w:p>
        </w:tc>
      </w:tr>
    </w:tbl>
    <w:p w14:paraId="560A6677" w14:textId="77777777" w:rsidR="0000283C" w:rsidRDefault="000028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6809D079" w14:textId="77777777" w:rsidR="0000283C" w:rsidRDefault="000028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5B8FABB7" w14:textId="77777777" w:rsidR="0000283C" w:rsidRDefault="000028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31BB6BB1" w14:textId="77777777" w:rsidR="0000283C" w:rsidRDefault="000028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7E1F2177" w14:textId="77777777" w:rsidR="0000283C" w:rsidRDefault="0000283C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0B53CCF7" w14:textId="77777777" w:rsidR="0000283C" w:rsidRDefault="000579BA">
      <w:pPr>
        <w:widowControl/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浙江南浔农村商业银行股份有限公司</w:t>
      </w:r>
    </w:p>
    <w:p w14:paraId="28EAE797" w14:textId="77777777" w:rsidR="0000283C" w:rsidRDefault="000579BA">
      <w:pPr>
        <w:widowControl/>
        <w:spacing w:line="560" w:lineRule="exact"/>
        <w:ind w:right="1280" w:firstLineChars="200" w:firstLine="640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2021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5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</w:t>
      </w:r>
    </w:p>
    <w:p w14:paraId="56C346BF" w14:textId="77777777" w:rsidR="0000283C" w:rsidRDefault="000579BA">
      <w:pPr>
        <w:widowControl/>
        <w:spacing w:line="560" w:lineRule="exact"/>
        <w:ind w:firstLineChars="200" w:firstLine="640"/>
        <w:jc w:val="center"/>
        <w:rPr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      </w:t>
      </w:r>
      <w:bookmarkEnd w:id="0"/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                         </w:t>
      </w:r>
    </w:p>
    <w:sectPr w:rsidR="0000283C" w:rsidSect="0000283C">
      <w:footerReference w:type="default" r:id="rId9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E26F" w14:textId="77777777" w:rsidR="000579BA" w:rsidRDefault="000579BA" w:rsidP="0000283C">
      <w:r>
        <w:separator/>
      </w:r>
    </w:p>
  </w:endnote>
  <w:endnote w:type="continuationSeparator" w:id="0">
    <w:p w14:paraId="070F79C5" w14:textId="77777777" w:rsidR="000579BA" w:rsidRDefault="000579BA" w:rsidP="0000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75CC3E" w14:textId="77777777" w:rsidR="0000283C" w:rsidRDefault="001473CF">
    <w:pPr>
      <w:pStyle w:val="a3"/>
      <w:spacing w:line="14" w:lineRule="auto"/>
      <w:rPr>
        <w:sz w:val="20"/>
      </w:rPr>
    </w:pPr>
    <w:r>
      <w:pict w14:anchorId="5501DD7F">
        <v:shapetype id="_x0000_t202" coordsize="21600,21600" o:spt="202" path="m0,0l0,21600,21600,21600,21600,0xe">
          <v:stroke joinstyle="miter"/>
          <v:path gradientshapeok="t" o:connecttype="rect"/>
        </v:shapetype>
        <v:shape id="文本框 1034" o:spid="_x0000_s2049" type="#_x0000_t202" style="position:absolute;margin-left:291.05pt;margin-top:765.1pt;width:13.15pt;height:11pt;z-index:-251658752;mso-position-horizontal-relative:page;mso-position-vertical-relative:page" o:preferrelative="t" filled="f" stroked="f">
          <v:textbox inset="0,0,0,0">
            <w:txbxContent>
              <w:p w14:paraId="439B4341" w14:textId="77777777" w:rsidR="0000283C" w:rsidRDefault="0000283C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579BA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473CF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04C0" w14:textId="77777777" w:rsidR="000579BA" w:rsidRDefault="000579BA" w:rsidP="0000283C">
      <w:r>
        <w:separator/>
      </w:r>
    </w:p>
  </w:footnote>
  <w:footnote w:type="continuationSeparator" w:id="0">
    <w:p w14:paraId="0709E457" w14:textId="77777777" w:rsidR="000579BA" w:rsidRDefault="000579BA" w:rsidP="0000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723"/>
    <w:multiLevelType w:val="multilevel"/>
    <w:tmpl w:val="0A440723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83C"/>
    <w:rsid w:val="0000283C"/>
    <w:rsid w:val="000579BA"/>
    <w:rsid w:val="001473CF"/>
    <w:rsid w:val="00B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01D8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83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283C"/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0283C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028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0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0283C"/>
    <w:pPr>
      <w:spacing w:beforeAutospacing="1" w:afterAutospacing="1"/>
    </w:pPr>
    <w:rPr>
      <w:rFonts w:cs="Times New Roman"/>
      <w:sz w:val="24"/>
    </w:rPr>
  </w:style>
  <w:style w:type="character" w:customStyle="1" w:styleId="a4">
    <w:name w:val="正文文本字符"/>
    <w:basedOn w:val="a0"/>
    <w:link w:val="a3"/>
    <w:uiPriority w:val="1"/>
    <w:rsid w:val="0000283C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a6">
    <w:name w:val="批注框文本字符"/>
    <w:basedOn w:val="a0"/>
    <w:link w:val="a5"/>
    <w:uiPriority w:val="99"/>
    <w:semiHidden/>
    <w:rsid w:val="0000283C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a">
    <w:name w:val="页眉字符"/>
    <w:basedOn w:val="a0"/>
    <w:link w:val="a9"/>
    <w:uiPriority w:val="99"/>
    <w:semiHidden/>
    <w:rsid w:val="0000283C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8">
    <w:name w:val="页脚字符"/>
    <w:basedOn w:val="a0"/>
    <w:link w:val="a7"/>
    <w:uiPriority w:val="99"/>
    <w:semiHidden/>
    <w:rsid w:val="0000283C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南浔农商行2020年理财产品第三季度报告</dc:title>
  <dc:creator>陆琴美</dc:creator>
  <cp:lastModifiedBy>玲 李</cp:lastModifiedBy>
  <cp:revision>3</cp:revision>
  <dcterms:created xsi:type="dcterms:W3CDTF">2021-07-01T09:16:00Z</dcterms:created>
  <dcterms:modified xsi:type="dcterms:W3CDTF">2021-08-11T03:11:00Z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